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F465" w14:textId="4FCC6773" w:rsidR="00851304" w:rsidRDefault="00ED74A2" w:rsidP="006F3EAD">
      <w:pPr>
        <w:pStyle w:val="Titel"/>
        <w:jc w:val="center"/>
        <w:rPr>
          <w:lang w:val="en-GB"/>
        </w:rPr>
      </w:pPr>
      <w:r>
        <w:rPr>
          <w:lang w:val="en-GB"/>
        </w:rPr>
        <w:t>ICO Course Manual</w:t>
      </w:r>
    </w:p>
    <w:p w14:paraId="4F43116F" w14:textId="42211473" w:rsidR="006F3EAD" w:rsidRPr="006F3EAD" w:rsidRDefault="003A5F6E" w:rsidP="006F3EAD">
      <w:pPr>
        <w:pStyle w:val="Titel"/>
        <w:jc w:val="center"/>
        <w:rPr>
          <w:i/>
          <w:iCs/>
          <w:lang w:val="en-GB"/>
        </w:rPr>
      </w:pPr>
      <w:r>
        <w:rPr>
          <w:i/>
          <w:iCs/>
          <w:lang w:val="en-GB"/>
        </w:rPr>
        <w:t>Using assessment and feedback to make learning visible for all</w:t>
      </w:r>
    </w:p>
    <w:sdt>
      <w:sdtPr>
        <w:rPr>
          <w:rFonts w:asciiTheme="minorHAnsi" w:eastAsiaTheme="minorHAnsi" w:hAnsiTheme="minorHAnsi" w:cstheme="minorBidi"/>
          <w:color w:val="auto"/>
          <w:sz w:val="22"/>
          <w:szCs w:val="22"/>
          <w:lang w:val="nl-NL" w:eastAsia="en-US"/>
        </w:rPr>
        <w:id w:val="-1757974104"/>
        <w:docPartObj>
          <w:docPartGallery w:val="Table of Contents"/>
          <w:docPartUnique/>
        </w:docPartObj>
      </w:sdtPr>
      <w:sdtEndPr>
        <w:rPr>
          <w:b/>
          <w:bCs/>
        </w:rPr>
      </w:sdtEndPr>
      <w:sdtContent>
        <w:p w14:paraId="3FFC6662" w14:textId="39BD3825" w:rsidR="006F3EAD" w:rsidRDefault="006F3EAD">
          <w:pPr>
            <w:pStyle w:val="Kopvaninhoudsopgave"/>
          </w:pPr>
          <w:r w:rsidRPr="003A5F6E">
            <w:rPr>
              <w:lang w:val="en-US"/>
            </w:rPr>
            <w:t>Table of contents</w:t>
          </w:r>
        </w:p>
        <w:p w14:paraId="782528F2" w14:textId="649D032F" w:rsidR="005C26CB" w:rsidRDefault="006F3EAD">
          <w:pPr>
            <w:pStyle w:val="Inhopg1"/>
            <w:tabs>
              <w:tab w:val="right" w:leader="dot" w:pos="9062"/>
            </w:tabs>
            <w:rPr>
              <w:rFonts w:eastAsiaTheme="minorEastAsia"/>
              <w:noProof/>
              <w:lang w:val="en-GB" w:eastAsia="en-GB"/>
            </w:rPr>
          </w:pPr>
          <w:r>
            <w:fldChar w:fldCharType="begin"/>
          </w:r>
          <w:r>
            <w:instrText xml:space="preserve"> TOC \o "1-2" \h \z \u </w:instrText>
          </w:r>
          <w:r>
            <w:fldChar w:fldCharType="separate"/>
          </w:r>
          <w:hyperlink w:anchor="_Toc130807795" w:history="1">
            <w:r w:rsidR="005C26CB" w:rsidRPr="00565FA9">
              <w:rPr>
                <w:rStyle w:val="Hyperlink"/>
                <w:noProof/>
                <w:lang w:val="en-GB"/>
              </w:rPr>
              <w:t>Basic information</w:t>
            </w:r>
            <w:r w:rsidR="005C26CB">
              <w:rPr>
                <w:noProof/>
                <w:webHidden/>
              </w:rPr>
              <w:tab/>
            </w:r>
            <w:r w:rsidR="005C26CB">
              <w:rPr>
                <w:noProof/>
                <w:webHidden/>
              </w:rPr>
              <w:fldChar w:fldCharType="begin"/>
            </w:r>
            <w:r w:rsidR="005C26CB">
              <w:rPr>
                <w:noProof/>
                <w:webHidden/>
              </w:rPr>
              <w:instrText xml:space="preserve"> PAGEREF _Toc130807795 \h </w:instrText>
            </w:r>
            <w:r w:rsidR="005C26CB">
              <w:rPr>
                <w:noProof/>
                <w:webHidden/>
              </w:rPr>
            </w:r>
            <w:r w:rsidR="005C26CB">
              <w:rPr>
                <w:noProof/>
                <w:webHidden/>
              </w:rPr>
              <w:fldChar w:fldCharType="separate"/>
            </w:r>
            <w:r w:rsidR="005C26CB">
              <w:rPr>
                <w:noProof/>
                <w:webHidden/>
              </w:rPr>
              <w:t>1</w:t>
            </w:r>
            <w:r w:rsidR="005C26CB">
              <w:rPr>
                <w:noProof/>
                <w:webHidden/>
              </w:rPr>
              <w:fldChar w:fldCharType="end"/>
            </w:r>
          </w:hyperlink>
        </w:p>
        <w:p w14:paraId="44A0BA22" w14:textId="5F0BA1CB" w:rsidR="005C26CB" w:rsidRDefault="00897C17">
          <w:pPr>
            <w:pStyle w:val="Inhopg2"/>
            <w:tabs>
              <w:tab w:val="right" w:leader="dot" w:pos="9062"/>
            </w:tabs>
            <w:rPr>
              <w:rFonts w:eastAsiaTheme="minorEastAsia"/>
              <w:noProof/>
              <w:lang w:val="en-GB" w:eastAsia="en-GB"/>
            </w:rPr>
          </w:pPr>
          <w:hyperlink w:anchor="_Toc130807796" w:history="1">
            <w:r w:rsidR="005C26CB" w:rsidRPr="00565FA9">
              <w:rPr>
                <w:rStyle w:val="Hyperlink"/>
                <w:noProof/>
                <w:lang w:val="en-GB"/>
              </w:rPr>
              <w:t>Summary of the setup of the course</w:t>
            </w:r>
            <w:r w:rsidR="005C26CB">
              <w:rPr>
                <w:noProof/>
                <w:webHidden/>
              </w:rPr>
              <w:tab/>
            </w:r>
            <w:r w:rsidR="005C26CB">
              <w:rPr>
                <w:noProof/>
                <w:webHidden/>
              </w:rPr>
              <w:fldChar w:fldCharType="begin"/>
            </w:r>
            <w:r w:rsidR="005C26CB">
              <w:rPr>
                <w:noProof/>
                <w:webHidden/>
              </w:rPr>
              <w:instrText xml:space="preserve"> PAGEREF _Toc130807796 \h </w:instrText>
            </w:r>
            <w:r w:rsidR="005C26CB">
              <w:rPr>
                <w:noProof/>
                <w:webHidden/>
              </w:rPr>
            </w:r>
            <w:r w:rsidR="005C26CB">
              <w:rPr>
                <w:noProof/>
                <w:webHidden/>
              </w:rPr>
              <w:fldChar w:fldCharType="separate"/>
            </w:r>
            <w:r w:rsidR="005C26CB">
              <w:rPr>
                <w:noProof/>
                <w:webHidden/>
              </w:rPr>
              <w:t>1</w:t>
            </w:r>
            <w:r w:rsidR="005C26CB">
              <w:rPr>
                <w:noProof/>
                <w:webHidden/>
              </w:rPr>
              <w:fldChar w:fldCharType="end"/>
            </w:r>
          </w:hyperlink>
        </w:p>
        <w:p w14:paraId="65118BAE" w14:textId="5F307E6A" w:rsidR="005C26CB" w:rsidRDefault="00897C17">
          <w:pPr>
            <w:pStyle w:val="Inhopg1"/>
            <w:tabs>
              <w:tab w:val="right" w:leader="dot" w:pos="9062"/>
            </w:tabs>
            <w:rPr>
              <w:rFonts w:eastAsiaTheme="minorEastAsia"/>
              <w:noProof/>
              <w:lang w:val="en-GB" w:eastAsia="en-GB"/>
            </w:rPr>
          </w:pPr>
          <w:hyperlink w:anchor="_Toc130807797" w:history="1">
            <w:r w:rsidR="005C26CB" w:rsidRPr="00565FA9">
              <w:rPr>
                <w:rStyle w:val="Hyperlink"/>
                <w:noProof/>
              </w:rPr>
              <w:t>Course Set up</w:t>
            </w:r>
            <w:r w:rsidR="005C26CB">
              <w:rPr>
                <w:noProof/>
                <w:webHidden/>
              </w:rPr>
              <w:tab/>
            </w:r>
            <w:r w:rsidR="005C26CB">
              <w:rPr>
                <w:noProof/>
                <w:webHidden/>
              </w:rPr>
              <w:fldChar w:fldCharType="begin"/>
            </w:r>
            <w:r w:rsidR="005C26CB">
              <w:rPr>
                <w:noProof/>
                <w:webHidden/>
              </w:rPr>
              <w:instrText xml:space="preserve"> PAGEREF _Toc130807797 \h </w:instrText>
            </w:r>
            <w:r w:rsidR="005C26CB">
              <w:rPr>
                <w:noProof/>
                <w:webHidden/>
              </w:rPr>
            </w:r>
            <w:r w:rsidR="005C26CB">
              <w:rPr>
                <w:noProof/>
                <w:webHidden/>
              </w:rPr>
              <w:fldChar w:fldCharType="separate"/>
            </w:r>
            <w:r w:rsidR="005C26CB">
              <w:rPr>
                <w:noProof/>
                <w:webHidden/>
              </w:rPr>
              <w:t>2</w:t>
            </w:r>
            <w:r w:rsidR="005C26CB">
              <w:rPr>
                <w:noProof/>
                <w:webHidden/>
              </w:rPr>
              <w:fldChar w:fldCharType="end"/>
            </w:r>
          </w:hyperlink>
        </w:p>
        <w:p w14:paraId="6D28908A" w14:textId="3FCB4AC3" w:rsidR="005C26CB" w:rsidRDefault="00897C17">
          <w:pPr>
            <w:pStyle w:val="Inhopg1"/>
            <w:tabs>
              <w:tab w:val="right" w:leader="dot" w:pos="9062"/>
            </w:tabs>
            <w:rPr>
              <w:rFonts w:eastAsiaTheme="minorEastAsia"/>
              <w:noProof/>
              <w:lang w:val="en-GB" w:eastAsia="en-GB"/>
            </w:rPr>
          </w:pPr>
          <w:hyperlink w:anchor="_Toc130807798" w:history="1">
            <w:r w:rsidR="005C26CB" w:rsidRPr="00565FA9">
              <w:rPr>
                <w:rStyle w:val="Hyperlink"/>
                <w:noProof/>
                <w:lang w:val="en-GB"/>
              </w:rPr>
              <w:t>Options to tailor this course to your current needs</w:t>
            </w:r>
            <w:r w:rsidR="005C26CB">
              <w:rPr>
                <w:noProof/>
                <w:webHidden/>
              </w:rPr>
              <w:tab/>
            </w:r>
            <w:r w:rsidR="005C26CB">
              <w:rPr>
                <w:noProof/>
                <w:webHidden/>
              </w:rPr>
              <w:fldChar w:fldCharType="begin"/>
            </w:r>
            <w:r w:rsidR="005C26CB">
              <w:rPr>
                <w:noProof/>
                <w:webHidden/>
              </w:rPr>
              <w:instrText xml:space="preserve"> PAGEREF _Toc130807798 \h </w:instrText>
            </w:r>
            <w:r w:rsidR="005C26CB">
              <w:rPr>
                <w:noProof/>
                <w:webHidden/>
              </w:rPr>
            </w:r>
            <w:r w:rsidR="005C26CB">
              <w:rPr>
                <w:noProof/>
                <w:webHidden/>
              </w:rPr>
              <w:fldChar w:fldCharType="separate"/>
            </w:r>
            <w:r w:rsidR="005C26CB">
              <w:rPr>
                <w:noProof/>
                <w:webHidden/>
              </w:rPr>
              <w:t>3</w:t>
            </w:r>
            <w:r w:rsidR="005C26CB">
              <w:rPr>
                <w:noProof/>
                <w:webHidden/>
              </w:rPr>
              <w:fldChar w:fldCharType="end"/>
            </w:r>
          </w:hyperlink>
        </w:p>
        <w:p w14:paraId="50F09BA3" w14:textId="483DE16A" w:rsidR="006F3EAD" w:rsidRDefault="006F3EAD">
          <w:r>
            <w:fldChar w:fldCharType="end"/>
          </w:r>
        </w:p>
      </w:sdtContent>
    </w:sdt>
    <w:p w14:paraId="5C6590B8" w14:textId="6FA995BE" w:rsidR="00851304" w:rsidRDefault="00ED74A2">
      <w:pPr>
        <w:pStyle w:val="Kop1"/>
        <w:rPr>
          <w:lang w:val="en-GB"/>
        </w:rPr>
      </w:pPr>
      <w:bookmarkStart w:id="0" w:name="_Toc130807795"/>
      <w:r>
        <w:rPr>
          <w:lang w:val="en-GB"/>
        </w:rPr>
        <w:t>Basic information</w:t>
      </w:r>
      <w:bookmarkEnd w:id="0"/>
    </w:p>
    <w:p w14:paraId="3F6DCE5E" w14:textId="647EEF0A" w:rsidR="00851304" w:rsidRDefault="00ED74A2">
      <w:pPr>
        <w:rPr>
          <w:b/>
          <w:lang w:val="en-GB"/>
        </w:rPr>
      </w:pPr>
      <w:r>
        <w:rPr>
          <w:b/>
          <w:lang w:val="en-GB"/>
        </w:rPr>
        <w:t>Course name:</w:t>
      </w:r>
      <w:r w:rsidR="00B32892">
        <w:rPr>
          <w:b/>
          <w:lang w:val="en-GB"/>
        </w:rPr>
        <w:t xml:space="preserve"> </w:t>
      </w:r>
      <w:r w:rsidR="00AC7CA6">
        <w:rPr>
          <w:b/>
          <w:lang w:val="en-GB"/>
        </w:rPr>
        <w:t>Innovative assessment research and implications for practice</w:t>
      </w:r>
    </w:p>
    <w:p w14:paraId="7292B8B9" w14:textId="531F0F9A" w:rsidR="00851304" w:rsidRDefault="00ED74A2">
      <w:pPr>
        <w:rPr>
          <w:b/>
          <w:lang w:val="en-GB"/>
        </w:rPr>
      </w:pPr>
      <w:r>
        <w:rPr>
          <w:b/>
          <w:lang w:val="en-GB"/>
        </w:rPr>
        <w:t>Theme group:</w:t>
      </w:r>
      <w:r w:rsidR="007B631F">
        <w:rPr>
          <w:b/>
          <w:lang w:val="en-GB"/>
        </w:rPr>
        <w:t xml:space="preserve"> Assessment, evaluation and examination</w:t>
      </w:r>
    </w:p>
    <w:p w14:paraId="01C5837A" w14:textId="12404266" w:rsidR="00851304" w:rsidRDefault="00ED74A2">
      <w:pPr>
        <w:rPr>
          <w:b/>
          <w:lang w:val="en-GB"/>
        </w:rPr>
      </w:pPr>
      <w:r>
        <w:rPr>
          <w:b/>
          <w:lang w:val="en-GB"/>
        </w:rPr>
        <w:t>Tutors:</w:t>
      </w:r>
      <w:r w:rsidR="00AC7CA6">
        <w:rPr>
          <w:b/>
          <w:lang w:val="en-GB"/>
        </w:rPr>
        <w:t xml:space="preserve"> Judith Gulikers and Liesbeth Baartman </w:t>
      </w:r>
      <w:r w:rsidR="009C0EEA">
        <w:rPr>
          <w:b/>
          <w:lang w:val="en-GB"/>
        </w:rPr>
        <w:t>(and guest lecturers)</w:t>
      </w:r>
    </w:p>
    <w:p w14:paraId="70B6AE43" w14:textId="7275F410" w:rsidR="00A13DF6" w:rsidRDefault="00A13DF6" w:rsidP="00A13DF6">
      <w:pPr>
        <w:rPr>
          <w:b/>
          <w:lang w:val="en-GB"/>
        </w:rPr>
      </w:pPr>
      <w:r>
        <w:rPr>
          <w:b/>
          <w:lang w:val="en-GB"/>
        </w:rPr>
        <w:t>ECTS</w:t>
      </w:r>
      <w:r w:rsidR="00252DD2" w:rsidRPr="0077236B">
        <w:rPr>
          <w:bCs/>
          <w:i/>
          <w:iCs/>
          <w:lang w:val="en-GB"/>
        </w:rPr>
        <w:t>:</w:t>
      </w:r>
      <w:r w:rsidR="00252DD2">
        <w:rPr>
          <w:b/>
          <w:lang w:val="en-GB"/>
        </w:rPr>
        <w:t xml:space="preserve"> </w:t>
      </w:r>
      <w:r w:rsidR="00F55C11">
        <w:rPr>
          <w:b/>
          <w:lang w:val="en-GB"/>
        </w:rPr>
        <w:t>56</w:t>
      </w:r>
      <w:r w:rsidR="00033A4A">
        <w:rPr>
          <w:b/>
          <w:lang w:val="en-GB"/>
        </w:rPr>
        <w:t xml:space="preserve"> hours (</w:t>
      </w:r>
      <w:r w:rsidR="00F55C11">
        <w:rPr>
          <w:b/>
          <w:lang w:val="en-GB"/>
        </w:rPr>
        <w:t>2</w:t>
      </w:r>
      <w:r w:rsidR="000065A7">
        <w:rPr>
          <w:b/>
          <w:lang w:val="en-GB"/>
        </w:rPr>
        <w:t xml:space="preserve"> ECTS)</w:t>
      </w:r>
    </w:p>
    <w:p w14:paraId="6BF080F2" w14:textId="77777777" w:rsidR="00A13DF6" w:rsidRDefault="00A13DF6" w:rsidP="00A13DF6">
      <w:pPr>
        <w:rPr>
          <w:b/>
          <w:lang w:val="en-GB"/>
        </w:rPr>
      </w:pPr>
    </w:p>
    <w:p w14:paraId="57B23C6C" w14:textId="4CC991F0" w:rsidR="006E7341" w:rsidRDefault="00ED74A2" w:rsidP="00A13DF6">
      <w:pPr>
        <w:rPr>
          <w:lang w:val="en-GB"/>
        </w:rPr>
      </w:pPr>
      <w:r w:rsidRPr="006E7341">
        <w:rPr>
          <w:b/>
          <w:lang w:val="en-GB"/>
        </w:rPr>
        <w:t xml:space="preserve">Course description </w:t>
      </w:r>
    </w:p>
    <w:p w14:paraId="436AB8A8" w14:textId="24F18C3C" w:rsidR="001B05EC" w:rsidRDefault="00424493">
      <w:pPr>
        <w:rPr>
          <w:lang w:val="en-US"/>
        </w:rPr>
      </w:pPr>
      <w:r w:rsidRPr="00424493">
        <w:rPr>
          <w:lang w:val="en-US"/>
        </w:rPr>
        <w:t>This course engages students i</w:t>
      </w:r>
      <w:r>
        <w:rPr>
          <w:lang w:val="en-US"/>
        </w:rPr>
        <w:t>n innovative approaches to assessment and feedback. It challenges the why, what and how of assessment in a variety of contexts: collaborative assessment, assessment and feedback in hierarchical contexts, assessment that is inclusive for different students, assessment in innovative learning environments (such as transdisciplinary learning environments)</w:t>
      </w:r>
      <w:r w:rsidR="00544DCF">
        <w:rPr>
          <w:lang w:val="en-US"/>
        </w:rPr>
        <w:t xml:space="preserve">. </w:t>
      </w:r>
      <w:r w:rsidR="00544DCF" w:rsidRPr="00544DCF">
        <w:rPr>
          <w:lang w:val="en-US"/>
        </w:rPr>
        <w:t xml:space="preserve">Students experience more creative ways of making learning visible </w:t>
      </w:r>
      <w:r w:rsidR="00544DCF">
        <w:rPr>
          <w:lang w:val="en-US"/>
        </w:rPr>
        <w:t xml:space="preserve">throughout the course and at the end of the course. </w:t>
      </w:r>
      <w:r w:rsidR="00544DCF" w:rsidRPr="00544DCF">
        <w:rPr>
          <w:lang w:val="en-US"/>
        </w:rPr>
        <w:t xml:space="preserve">And as feedback is such a key element of </w:t>
      </w:r>
      <w:r w:rsidR="00544DCF">
        <w:rPr>
          <w:lang w:val="en-US"/>
        </w:rPr>
        <w:t>powerful assessment practices,</w:t>
      </w:r>
      <w:r w:rsidR="000077FB">
        <w:rPr>
          <w:lang w:val="en-US"/>
        </w:rPr>
        <w:t xml:space="preserve"> and developing feedback literacy gains a lot of attention in assessment research,</w:t>
      </w:r>
      <w:r w:rsidR="00544DCF">
        <w:rPr>
          <w:lang w:val="en-US"/>
        </w:rPr>
        <w:t xml:space="preserve"> the course aims to empower students in </w:t>
      </w:r>
      <w:r w:rsidR="001B05EC">
        <w:rPr>
          <w:lang w:val="en-US"/>
        </w:rPr>
        <w:t xml:space="preserve">asking better feedback questions </w:t>
      </w:r>
      <w:r w:rsidR="000077FB">
        <w:rPr>
          <w:lang w:val="en-US"/>
        </w:rPr>
        <w:t>to get more out of the PhD trajectory, both in terms of process and output (</w:t>
      </w:r>
      <w:proofErr w:type="spellStart"/>
      <w:r w:rsidR="000077FB">
        <w:rPr>
          <w:lang w:val="en-US"/>
        </w:rPr>
        <w:t>e.g</w:t>
      </w:r>
      <w:proofErr w:type="spellEnd"/>
      <w:r w:rsidR="000077FB">
        <w:rPr>
          <w:lang w:val="en-US"/>
        </w:rPr>
        <w:t xml:space="preserve"> articles)</w:t>
      </w:r>
      <w:r w:rsidR="00D853A5">
        <w:rPr>
          <w:lang w:val="en-US"/>
        </w:rPr>
        <w:t>.</w:t>
      </w:r>
    </w:p>
    <w:p w14:paraId="1F3F8EC5" w14:textId="77777777" w:rsidR="001B05EC" w:rsidRDefault="001B05EC">
      <w:pPr>
        <w:rPr>
          <w:lang w:val="en-US"/>
        </w:rPr>
      </w:pPr>
    </w:p>
    <w:p w14:paraId="70B092C2" w14:textId="6B4AB9BB" w:rsidR="006E7341" w:rsidRDefault="006E7341" w:rsidP="006E7341">
      <w:pPr>
        <w:pStyle w:val="Kop2"/>
        <w:rPr>
          <w:lang w:val="en-GB"/>
        </w:rPr>
      </w:pPr>
      <w:bookmarkStart w:id="1" w:name="_Toc130807796"/>
      <w:r w:rsidRPr="006E7341">
        <w:rPr>
          <w:lang w:val="en-GB"/>
        </w:rPr>
        <w:t>Summary of the setup of the course</w:t>
      </w:r>
      <w:bookmarkEnd w:id="1"/>
    </w:p>
    <w:p w14:paraId="2CC42EC6" w14:textId="7ED54542" w:rsidR="006E7341" w:rsidRPr="006E7341" w:rsidRDefault="005C26CB" w:rsidP="006E7341">
      <w:pPr>
        <w:rPr>
          <w:i/>
          <w:iCs/>
          <w:lang w:val="en-GB"/>
        </w:rPr>
      </w:pPr>
      <w:r>
        <w:rPr>
          <w:i/>
          <w:iCs/>
          <w:lang w:val="en-GB"/>
        </w:rPr>
        <w:t xml:space="preserve">Just give a short summary. </w:t>
      </w:r>
      <w:r w:rsidR="006E7341">
        <w:rPr>
          <w:i/>
          <w:iCs/>
          <w:lang w:val="en-GB"/>
        </w:rPr>
        <w:t xml:space="preserve">A more detailed description can be given </w:t>
      </w:r>
      <w:r w:rsidR="00A13DF6">
        <w:rPr>
          <w:i/>
          <w:iCs/>
          <w:lang w:val="en-GB"/>
        </w:rPr>
        <w:t xml:space="preserve">in chapter </w:t>
      </w:r>
      <w:r w:rsidR="00387D6D">
        <w:rPr>
          <w:i/>
          <w:iCs/>
          <w:lang w:val="en-GB"/>
        </w:rPr>
        <w:t>on the course setup:</w:t>
      </w:r>
    </w:p>
    <w:tbl>
      <w:tblPr>
        <w:tblStyle w:val="Tabelraster"/>
        <w:tblW w:w="0" w:type="auto"/>
        <w:tblLook w:val="04A0" w:firstRow="1" w:lastRow="0" w:firstColumn="1" w:lastColumn="0" w:noHBand="0" w:noVBand="1"/>
      </w:tblPr>
      <w:tblGrid>
        <w:gridCol w:w="1271"/>
        <w:gridCol w:w="5528"/>
        <w:gridCol w:w="2263"/>
      </w:tblGrid>
      <w:tr w:rsidR="00D0512A" w14:paraId="1E6141CE" w14:textId="77777777" w:rsidTr="00CE608D">
        <w:tc>
          <w:tcPr>
            <w:tcW w:w="1271" w:type="dxa"/>
          </w:tcPr>
          <w:p w14:paraId="694DF51F" w14:textId="22569959" w:rsidR="00D0512A" w:rsidRDefault="00D0512A">
            <w:pPr>
              <w:rPr>
                <w:lang w:val="en-GB"/>
              </w:rPr>
            </w:pPr>
            <w:r>
              <w:rPr>
                <w:lang w:val="en-GB"/>
              </w:rPr>
              <w:t>Date and time</w:t>
            </w:r>
          </w:p>
        </w:tc>
        <w:tc>
          <w:tcPr>
            <w:tcW w:w="5528" w:type="dxa"/>
          </w:tcPr>
          <w:p w14:paraId="6EC1A0B1" w14:textId="358B74C0" w:rsidR="00D0512A" w:rsidRDefault="00D0512A">
            <w:pPr>
              <w:rPr>
                <w:lang w:val="en-GB"/>
              </w:rPr>
            </w:pPr>
            <w:r>
              <w:rPr>
                <w:lang w:val="en-GB"/>
              </w:rPr>
              <w:t xml:space="preserve">Subjects </w:t>
            </w:r>
          </w:p>
        </w:tc>
        <w:tc>
          <w:tcPr>
            <w:tcW w:w="2263" w:type="dxa"/>
          </w:tcPr>
          <w:p w14:paraId="153E9EDD" w14:textId="480A136A" w:rsidR="00D0512A" w:rsidRDefault="001C55AD">
            <w:pPr>
              <w:rPr>
                <w:lang w:val="en-GB"/>
              </w:rPr>
            </w:pPr>
            <w:r>
              <w:rPr>
                <w:lang w:val="en-GB"/>
              </w:rPr>
              <w:t>Assignment</w:t>
            </w:r>
            <w:r>
              <w:rPr>
                <w:lang w:val="en-GB"/>
              </w:rPr>
              <w:br/>
            </w:r>
            <w:r w:rsidR="006E7341">
              <w:rPr>
                <w:lang w:val="en-GB"/>
              </w:rPr>
              <w:t>D</w:t>
            </w:r>
            <w:r w:rsidR="00D0512A">
              <w:rPr>
                <w:lang w:val="en-GB"/>
              </w:rPr>
              <w:t>eadline</w:t>
            </w:r>
          </w:p>
        </w:tc>
      </w:tr>
      <w:tr w:rsidR="00D0512A" w:rsidRPr="00897C17" w14:paraId="217226C3" w14:textId="77777777" w:rsidTr="00CE608D">
        <w:tc>
          <w:tcPr>
            <w:tcW w:w="1271" w:type="dxa"/>
          </w:tcPr>
          <w:p w14:paraId="1D646481" w14:textId="4B218568" w:rsidR="00D0512A" w:rsidRDefault="00BF6DA3">
            <w:pPr>
              <w:rPr>
                <w:lang w:val="en-GB"/>
              </w:rPr>
            </w:pPr>
            <w:r>
              <w:rPr>
                <w:lang w:val="en-GB"/>
              </w:rPr>
              <w:t>Dec 7</w:t>
            </w:r>
            <w:r w:rsidRPr="00BF6DA3">
              <w:rPr>
                <w:vertAlign w:val="superscript"/>
                <w:lang w:val="en-GB"/>
              </w:rPr>
              <w:t>th</w:t>
            </w:r>
            <w:r>
              <w:rPr>
                <w:lang w:val="en-GB"/>
              </w:rPr>
              <w:t xml:space="preserve"> </w:t>
            </w:r>
            <w:r w:rsidR="004E0068">
              <w:rPr>
                <w:lang w:val="en-GB"/>
              </w:rPr>
              <w:t>2023</w:t>
            </w:r>
            <w:r w:rsidR="00D0512A">
              <w:rPr>
                <w:lang w:val="en-GB"/>
              </w:rPr>
              <w:t xml:space="preserve"> 10:</w:t>
            </w:r>
            <w:r w:rsidR="00FC10CB">
              <w:rPr>
                <w:lang w:val="en-GB"/>
              </w:rPr>
              <w:t>0</w:t>
            </w:r>
            <w:r w:rsidR="00D0512A">
              <w:rPr>
                <w:lang w:val="en-GB"/>
              </w:rPr>
              <w:t>0-1</w:t>
            </w:r>
            <w:r w:rsidR="00BF36B6">
              <w:rPr>
                <w:lang w:val="en-GB"/>
              </w:rPr>
              <w:t>6.30</w:t>
            </w:r>
            <w:r w:rsidR="00D0512A">
              <w:rPr>
                <w:lang w:val="en-GB"/>
              </w:rPr>
              <w:t xml:space="preserve"> h</w:t>
            </w:r>
          </w:p>
          <w:p w14:paraId="60685628" w14:textId="2C68894A" w:rsidR="004E0068" w:rsidRDefault="004E0068">
            <w:pPr>
              <w:rPr>
                <w:lang w:val="en-GB"/>
              </w:rPr>
            </w:pPr>
            <w:r>
              <w:rPr>
                <w:lang w:val="en-GB"/>
              </w:rPr>
              <w:t>Utrecht</w:t>
            </w:r>
          </w:p>
        </w:tc>
        <w:tc>
          <w:tcPr>
            <w:tcW w:w="5528" w:type="dxa"/>
          </w:tcPr>
          <w:p w14:paraId="62E262F0" w14:textId="77777777" w:rsidR="00D853A5" w:rsidRDefault="00794E1A">
            <w:pPr>
              <w:rPr>
                <w:lang w:val="en-GB"/>
              </w:rPr>
            </w:pPr>
            <w:r>
              <w:rPr>
                <w:lang w:val="en-GB"/>
              </w:rPr>
              <w:t xml:space="preserve">Day 1 </w:t>
            </w:r>
            <w:r w:rsidR="001F14F8">
              <w:rPr>
                <w:lang w:val="en-GB"/>
              </w:rPr>
              <w:t xml:space="preserve">(morning) </w:t>
            </w:r>
            <w:r w:rsidR="00BF6DA3">
              <w:rPr>
                <w:lang w:val="en-GB"/>
              </w:rPr>
              <w:t xml:space="preserve">start up, getting to know each other and experimenting with feedback questions and emotions. </w:t>
            </w:r>
          </w:p>
          <w:p w14:paraId="20C1482E" w14:textId="67487CA3" w:rsidR="00D0512A" w:rsidRPr="00D853A5" w:rsidRDefault="00BF6DA3">
            <w:r w:rsidRPr="00D853A5">
              <w:t>Liesbeth Baartman &amp; Judith Gulikers (and Renske de Kleijn)</w:t>
            </w:r>
          </w:p>
          <w:p w14:paraId="7ECDBF06" w14:textId="77777777" w:rsidR="00794E1A" w:rsidRPr="00D853A5" w:rsidRDefault="00794E1A"/>
          <w:p w14:paraId="209AC9B0" w14:textId="77777777" w:rsidR="00D853A5" w:rsidRDefault="00794E1A">
            <w:pPr>
              <w:rPr>
                <w:lang w:val="en-GB"/>
              </w:rPr>
            </w:pPr>
            <w:r>
              <w:rPr>
                <w:lang w:val="en-GB"/>
              </w:rPr>
              <w:t>Day 1 (afternoon): assessment of collaborative learning</w:t>
            </w:r>
            <w:r w:rsidR="00BF6DA3">
              <w:rPr>
                <w:lang w:val="en-GB"/>
              </w:rPr>
              <w:t xml:space="preserve">. </w:t>
            </w:r>
          </w:p>
          <w:p w14:paraId="1DBE35B1" w14:textId="21FA7658" w:rsidR="00794E1A" w:rsidRDefault="00BF6DA3">
            <w:pPr>
              <w:rPr>
                <w:lang w:val="en-GB"/>
              </w:rPr>
            </w:pPr>
            <w:r>
              <w:rPr>
                <w:lang w:val="en-GB"/>
              </w:rPr>
              <w:t>Jan Willem Strijbos, University of Groningen</w:t>
            </w:r>
          </w:p>
        </w:tc>
        <w:tc>
          <w:tcPr>
            <w:tcW w:w="2263" w:type="dxa"/>
          </w:tcPr>
          <w:p w14:paraId="575C3662" w14:textId="77777777" w:rsidR="00D0512A" w:rsidRDefault="008B7202">
            <w:pPr>
              <w:rPr>
                <w:lang w:val="en-GB"/>
              </w:rPr>
            </w:pPr>
            <w:r>
              <w:rPr>
                <w:lang w:val="en-GB"/>
              </w:rPr>
              <w:t xml:space="preserve">Journalling throughout the sessions to grasp your learnings </w:t>
            </w:r>
          </w:p>
          <w:p w14:paraId="251E9621" w14:textId="4BBC8FE4" w:rsidR="00DA3B4E" w:rsidRPr="009621BF" w:rsidRDefault="00DA3B4E">
            <w:pPr>
              <w:rPr>
                <w:lang w:val="en-US"/>
              </w:rPr>
            </w:pPr>
            <w:r>
              <w:rPr>
                <w:lang w:val="en-GB"/>
              </w:rPr>
              <w:t xml:space="preserve">+ </w:t>
            </w:r>
            <w:r>
              <w:rPr>
                <w:lang w:val="en-US"/>
              </w:rPr>
              <w:t>asking a powerful feedback question to peers, supervisor or another expert</w:t>
            </w:r>
            <w:r w:rsidR="003A7C66">
              <w:rPr>
                <w:lang w:val="en-US"/>
              </w:rPr>
              <w:t>.</w:t>
            </w:r>
          </w:p>
        </w:tc>
      </w:tr>
      <w:tr w:rsidR="00D0512A" w:rsidRPr="00897C17" w14:paraId="799BD199" w14:textId="77777777" w:rsidTr="00CE608D">
        <w:tc>
          <w:tcPr>
            <w:tcW w:w="1271" w:type="dxa"/>
          </w:tcPr>
          <w:p w14:paraId="1EC8F489" w14:textId="77777777" w:rsidR="00D0512A" w:rsidRDefault="004E0068">
            <w:pPr>
              <w:rPr>
                <w:lang w:val="en-GB"/>
              </w:rPr>
            </w:pPr>
            <w:r>
              <w:rPr>
                <w:lang w:val="en-GB"/>
              </w:rPr>
              <w:t>Feb 1</w:t>
            </w:r>
            <w:r w:rsidRPr="004E0068">
              <w:rPr>
                <w:vertAlign w:val="superscript"/>
                <w:lang w:val="en-GB"/>
              </w:rPr>
              <w:t>st</w:t>
            </w:r>
            <w:r>
              <w:rPr>
                <w:lang w:val="en-GB"/>
              </w:rPr>
              <w:t xml:space="preserve"> 2024</w:t>
            </w:r>
          </w:p>
          <w:p w14:paraId="08C44AFB" w14:textId="5DE90F6B" w:rsidR="004E0068" w:rsidRDefault="004E0068">
            <w:pPr>
              <w:rPr>
                <w:lang w:val="en-GB"/>
              </w:rPr>
            </w:pPr>
            <w:r>
              <w:rPr>
                <w:lang w:val="en-GB"/>
              </w:rPr>
              <w:t>10.00 – 1</w:t>
            </w:r>
            <w:r w:rsidR="00BF36B6">
              <w:rPr>
                <w:lang w:val="en-GB"/>
              </w:rPr>
              <w:t>6</w:t>
            </w:r>
            <w:r>
              <w:rPr>
                <w:lang w:val="en-GB"/>
              </w:rPr>
              <w:t>.</w:t>
            </w:r>
            <w:r w:rsidR="00BF36B6">
              <w:rPr>
                <w:lang w:val="en-GB"/>
              </w:rPr>
              <w:t>30</w:t>
            </w:r>
            <w:r>
              <w:rPr>
                <w:lang w:val="en-GB"/>
              </w:rPr>
              <w:t xml:space="preserve"> Utrecht </w:t>
            </w:r>
          </w:p>
        </w:tc>
        <w:tc>
          <w:tcPr>
            <w:tcW w:w="5528" w:type="dxa"/>
          </w:tcPr>
          <w:p w14:paraId="0E272698" w14:textId="68AF11C8" w:rsidR="00CE608D" w:rsidRDefault="00794E1A">
            <w:pPr>
              <w:rPr>
                <w:lang w:val="en-GB"/>
              </w:rPr>
            </w:pPr>
            <w:r>
              <w:rPr>
                <w:lang w:val="en-GB"/>
              </w:rPr>
              <w:t>Day 2 (morning):</w:t>
            </w:r>
            <w:r w:rsidR="003E5B9E">
              <w:rPr>
                <w:lang w:val="en-GB"/>
              </w:rPr>
              <w:t xml:space="preserve"> </w:t>
            </w:r>
            <w:r w:rsidR="000F6E19" w:rsidRPr="000F6E19">
              <w:rPr>
                <w:lang w:val="en-GB"/>
              </w:rPr>
              <w:t>Fairness as a quality criterion for assessment. What constitutes fair assessment for multilingual students?</w:t>
            </w:r>
            <w:r w:rsidR="00BF6DA3">
              <w:rPr>
                <w:lang w:val="en-GB"/>
              </w:rPr>
              <w:t xml:space="preserve"> </w:t>
            </w:r>
          </w:p>
          <w:p w14:paraId="4B9A1C57" w14:textId="00DFD342" w:rsidR="00D0512A" w:rsidRPr="00CE608D" w:rsidRDefault="00CE608D">
            <w:pPr>
              <w:rPr>
                <w:lang w:val="en-GB"/>
              </w:rPr>
            </w:pPr>
            <w:r w:rsidRPr="00CE608D">
              <w:rPr>
                <w:lang w:val="en-GB"/>
              </w:rPr>
              <w:t>Marian van Popta and Liesbeth Baartman, HU University of</w:t>
            </w:r>
            <w:r>
              <w:rPr>
                <w:lang w:val="en-GB"/>
              </w:rPr>
              <w:t xml:space="preserve"> Applied Sciences Utrecht.</w:t>
            </w:r>
          </w:p>
          <w:p w14:paraId="5513B55B" w14:textId="77777777" w:rsidR="00794E1A" w:rsidRPr="00CE608D" w:rsidRDefault="00794E1A">
            <w:pPr>
              <w:rPr>
                <w:lang w:val="en-GB"/>
              </w:rPr>
            </w:pPr>
          </w:p>
          <w:p w14:paraId="190005B1" w14:textId="77777777" w:rsidR="00CE608D" w:rsidRDefault="00794E1A">
            <w:pPr>
              <w:rPr>
                <w:lang w:val="en-GB"/>
              </w:rPr>
            </w:pPr>
            <w:r>
              <w:rPr>
                <w:lang w:val="en-GB"/>
              </w:rPr>
              <w:lastRenderedPageBreak/>
              <w:t>Day 2 (afternoon):</w:t>
            </w:r>
            <w:r w:rsidR="00BF6DA3">
              <w:rPr>
                <w:lang w:val="en-GB"/>
              </w:rPr>
              <w:t xml:space="preserve"> assessment and uptake of feedback. </w:t>
            </w:r>
          </w:p>
          <w:p w14:paraId="6D7D43D1" w14:textId="25B84A71" w:rsidR="00794E1A" w:rsidRPr="00BF6DA3" w:rsidRDefault="00BF6DA3">
            <w:r w:rsidRPr="00BF6DA3">
              <w:t>Desiree Joosten-Ten Brinke, U</w:t>
            </w:r>
            <w:r>
              <w:t>niversity of Maastricht</w:t>
            </w:r>
            <w:r w:rsidR="00CE608D">
              <w:t>.</w:t>
            </w:r>
          </w:p>
        </w:tc>
        <w:tc>
          <w:tcPr>
            <w:tcW w:w="2263" w:type="dxa"/>
          </w:tcPr>
          <w:p w14:paraId="2CA71ABD" w14:textId="77777777" w:rsidR="00D0512A" w:rsidRDefault="00424493">
            <w:pPr>
              <w:rPr>
                <w:lang w:val="en-GB"/>
              </w:rPr>
            </w:pPr>
            <w:r>
              <w:rPr>
                <w:lang w:val="en-GB"/>
              </w:rPr>
              <w:lastRenderedPageBreak/>
              <w:t>Journalling throughout the sessions to grasp your learnings</w:t>
            </w:r>
          </w:p>
          <w:p w14:paraId="799F9173" w14:textId="79940D73" w:rsidR="00DA3B4E" w:rsidRPr="00424493" w:rsidRDefault="00DA3B4E">
            <w:pPr>
              <w:rPr>
                <w:lang w:val="en-US"/>
              </w:rPr>
            </w:pPr>
            <w:r>
              <w:rPr>
                <w:lang w:val="en-US"/>
              </w:rPr>
              <w:t xml:space="preserve"> + asking a powerful feedback question to </w:t>
            </w:r>
            <w:r>
              <w:rPr>
                <w:lang w:val="en-US"/>
              </w:rPr>
              <w:lastRenderedPageBreak/>
              <w:t>peers, supervisor or another expert</w:t>
            </w:r>
          </w:p>
        </w:tc>
      </w:tr>
      <w:tr w:rsidR="003E5B9E" w:rsidRPr="00897C17" w14:paraId="7D024E0C" w14:textId="77777777" w:rsidTr="00CE608D">
        <w:tc>
          <w:tcPr>
            <w:tcW w:w="1271" w:type="dxa"/>
          </w:tcPr>
          <w:p w14:paraId="754F6307" w14:textId="77777777" w:rsidR="003E5B9E" w:rsidRDefault="00BF36B6">
            <w:pPr>
              <w:rPr>
                <w:lang w:val="en-GB"/>
              </w:rPr>
            </w:pPr>
            <w:r>
              <w:rPr>
                <w:lang w:val="en-GB"/>
              </w:rPr>
              <w:lastRenderedPageBreak/>
              <w:t>Feb 27</w:t>
            </w:r>
            <w:r w:rsidRPr="00BF36B6">
              <w:rPr>
                <w:vertAlign w:val="superscript"/>
                <w:lang w:val="en-GB"/>
              </w:rPr>
              <w:t>th</w:t>
            </w:r>
            <w:r>
              <w:rPr>
                <w:lang w:val="en-GB"/>
              </w:rPr>
              <w:t xml:space="preserve"> 2024</w:t>
            </w:r>
          </w:p>
          <w:p w14:paraId="0798A0AF" w14:textId="77777777" w:rsidR="00BF36B6" w:rsidRDefault="00BF36B6">
            <w:pPr>
              <w:rPr>
                <w:lang w:val="en-GB"/>
              </w:rPr>
            </w:pPr>
            <w:r>
              <w:rPr>
                <w:lang w:val="en-GB"/>
              </w:rPr>
              <w:t xml:space="preserve">10.00-17.00 </w:t>
            </w:r>
          </w:p>
          <w:p w14:paraId="701884D2" w14:textId="2F88AED2" w:rsidR="00BF36B6" w:rsidRDefault="00BF36B6">
            <w:pPr>
              <w:rPr>
                <w:lang w:val="en-GB"/>
              </w:rPr>
            </w:pPr>
            <w:r>
              <w:rPr>
                <w:lang w:val="en-GB"/>
              </w:rPr>
              <w:t xml:space="preserve">Utrecht </w:t>
            </w:r>
          </w:p>
        </w:tc>
        <w:tc>
          <w:tcPr>
            <w:tcW w:w="5528" w:type="dxa"/>
          </w:tcPr>
          <w:p w14:paraId="00ACB1BD" w14:textId="4071B632" w:rsidR="003E5B9E" w:rsidRDefault="003E5B9E">
            <w:pPr>
              <w:rPr>
                <w:lang w:val="en-GB"/>
              </w:rPr>
            </w:pPr>
            <w:r>
              <w:rPr>
                <w:lang w:val="en-GB"/>
              </w:rPr>
              <w:t>Day 3 (morning):</w:t>
            </w:r>
            <w:r w:rsidR="00BF6DA3">
              <w:rPr>
                <w:lang w:val="en-GB"/>
              </w:rPr>
              <w:t xml:space="preserve"> the wh</w:t>
            </w:r>
            <w:r w:rsidR="00AF6FC7">
              <w:rPr>
                <w:lang w:val="en-GB"/>
              </w:rPr>
              <w:t>y, what and how of assessment in transdisciplinary learning</w:t>
            </w:r>
          </w:p>
          <w:p w14:paraId="1B20A723" w14:textId="7B002FEE" w:rsidR="00497A8B" w:rsidRDefault="00497A8B">
            <w:pPr>
              <w:rPr>
                <w:lang w:val="en-GB"/>
              </w:rPr>
            </w:pPr>
            <w:r>
              <w:rPr>
                <w:lang w:val="en-GB"/>
              </w:rPr>
              <w:t>Judith Gulikers, Wageningen University</w:t>
            </w:r>
          </w:p>
          <w:p w14:paraId="2360CB91" w14:textId="77777777" w:rsidR="003E5B9E" w:rsidRDefault="003E5B9E">
            <w:pPr>
              <w:rPr>
                <w:lang w:val="en-GB"/>
              </w:rPr>
            </w:pPr>
          </w:p>
          <w:p w14:paraId="0B883762" w14:textId="77777777" w:rsidR="003E5B9E" w:rsidRDefault="003E5B9E">
            <w:pPr>
              <w:rPr>
                <w:lang w:val="en-GB"/>
              </w:rPr>
            </w:pPr>
            <w:r>
              <w:rPr>
                <w:lang w:val="en-GB"/>
              </w:rPr>
              <w:t>Day 3 (afternoon):</w:t>
            </w:r>
            <w:r w:rsidR="00AF6FC7">
              <w:rPr>
                <w:lang w:val="en-GB"/>
              </w:rPr>
              <w:t xml:space="preserve"> creative and reflective sessions sharing your learnings </w:t>
            </w:r>
          </w:p>
          <w:p w14:paraId="782ABFA4" w14:textId="5ADAA1DC" w:rsidR="00497A8B" w:rsidRDefault="00497A8B">
            <w:pPr>
              <w:rPr>
                <w:lang w:val="en-GB"/>
              </w:rPr>
            </w:pPr>
            <w:r>
              <w:rPr>
                <w:lang w:val="en-GB"/>
              </w:rPr>
              <w:t>Judith Gulikers &amp; Liesbeth Baartman</w:t>
            </w:r>
          </w:p>
          <w:p w14:paraId="77AC539D" w14:textId="7E152061" w:rsidR="00AF6FC7" w:rsidRDefault="00AF6FC7">
            <w:pPr>
              <w:rPr>
                <w:lang w:val="en-GB"/>
              </w:rPr>
            </w:pPr>
          </w:p>
        </w:tc>
        <w:tc>
          <w:tcPr>
            <w:tcW w:w="2263" w:type="dxa"/>
          </w:tcPr>
          <w:p w14:paraId="29109A75" w14:textId="032C6A2F" w:rsidR="003E5B9E" w:rsidRDefault="00BF36B6">
            <w:pPr>
              <w:rPr>
                <w:lang w:val="en-GB"/>
              </w:rPr>
            </w:pPr>
            <w:r>
              <w:rPr>
                <w:lang w:val="en-GB"/>
              </w:rPr>
              <w:t>Wrapping up of your final assignment during the session</w:t>
            </w:r>
          </w:p>
        </w:tc>
      </w:tr>
    </w:tbl>
    <w:p w14:paraId="45487516" w14:textId="77777777" w:rsidR="00D0512A" w:rsidRDefault="00D0512A">
      <w:pPr>
        <w:rPr>
          <w:lang w:val="en-GB"/>
        </w:rPr>
      </w:pPr>
    </w:p>
    <w:p w14:paraId="412FF1EB" w14:textId="1D18A129" w:rsidR="00851304" w:rsidRDefault="00ED74A2">
      <w:pPr>
        <w:rPr>
          <w:i/>
          <w:lang w:val="en-GB"/>
        </w:rPr>
      </w:pPr>
      <w:r>
        <w:rPr>
          <w:b/>
          <w:lang w:val="en-GB"/>
        </w:rPr>
        <w:t xml:space="preserve">Course objectives </w:t>
      </w:r>
    </w:p>
    <w:p w14:paraId="67609C1C" w14:textId="46776327" w:rsidR="00851304" w:rsidRDefault="00851304">
      <w:pPr>
        <w:rPr>
          <w:lang w:val="en-GB"/>
        </w:rPr>
      </w:pPr>
    </w:p>
    <w:p w14:paraId="0A917CE7" w14:textId="77777777" w:rsidR="00203D86" w:rsidRDefault="00203D86" w:rsidP="00203D86">
      <w:pPr>
        <w:rPr>
          <w:i/>
          <w:lang w:val="en-GB"/>
        </w:rPr>
      </w:pPr>
      <w:r>
        <w:rPr>
          <w:i/>
          <w:lang w:val="en-GB"/>
        </w:rPr>
        <w:t>After this course…</w:t>
      </w:r>
    </w:p>
    <w:p w14:paraId="0A715647" w14:textId="77777777" w:rsidR="00203D86" w:rsidRDefault="00203D86" w:rsidP="00203D86">
      <w:pPr>
        <w:pStyle w:val="Lijstalinea"/>
        <w:numPr>
          <w:ilvl w:val="0"/>
          <w:numId w:val="9"/>
        </w:numPr>
        <w:rPr>
          <w:i/>
          <w:lang w:val="en-GB"/>
        </w:rPr>
      </w:pPr>
      <w:r>
        <w:rPr>
          <w:i/>
          <w:lang w:val="en-GB"/>
        </w:rPr>
        <w:t>You have</w:t>
      </w:r>
      <w:r w:rsidRPr="002B5F2A">
        <w:rPr>
          <w:i/>
          <w:lang w:val="en-GB"/>
        </w:rPr>
        <w:t xml:space="preserve"> broadened </w:t>
      </w:r>
      <w:r>
        <w:rPr>
          <w:i/>
          <w:lang w:val="en-GB"/>
        </w:rPr>
        <w:t>your</w:t>
      </w:r>
      <w:r w:rsidRPr="002B5F2A">
        <w:rPr>
          <w:i/>
          <w:lang w:val="en-GB"/>
        </w:rPr>
        <w:t xml:space="preserve"> perspective on what assessment and feedback can be</w:t>
      </w:r>
      <w:r>
        <w:rPr>
          <w:i/>
          <w:lang w:val="en-GB"/>
        </w:rPr>
        <w:t xml:space="preserve"> and entail</w:t>
      </w:r>
      <w:r w:rsidRPr="002B5F2A">
        <w:rPr>
          <w:i/>
          <w:lang w:val="en-GB"/>
        </w:rPr>
        <w:t xml:space="preserve">. </w:t>
      </w:r>
    </w:p>
    <w:p w14:paraId="3907A9A6" w14:textId="0C41148E" w:rsidR="00203D86" w:rsidRPr="00B2777D" w:rsidRDefault="00203D86" w:rsidP="00203D86">
      <w:pPr>
        <w:pStyle w:val="Lijstalinea"/>
        <w:numPr>
          <w:ilvl w:val="0"/>
          <w:numId w:val="9"/>
        </w:numPr>
        <w:rPr>
          <w:i/>
          <w:lang w:val="en-GB"/>
        </w:rPr>
      </w:pPr>
      <w:r>
        <w:rPr>
          <w:i/>
          <w:lang w:val="en-GB"/>
        </w:rPr>
        <w:t>You have</w:t>
      </w:r>
      <w:r w:rsidRPr="00B2777D">
        <w:rPr>
          <w:i/>
          <w:lang w:val="en-GB"/>
        </w:rPr>
        <w:t xml:space="preserve"> developed the capability to ask better feedback questions that empower </w:t>
      </w:r>
      <w:r>
        <w:rPr>
          <w:i/>
          <w:lang w:val="en-GB"/>
        </w:rPr>
        <w:t xml:space="preserve">you </w:t>
      </w:r>
      <w:r w:rsidRPr="00B2777D">
        <w:rPr>
          <w:i/>
          <w:lang w:val="en-GB"/>
        </w:rPr>
        <w:t xml:space="preserve">during </w:t>
      </w:r>
      <w:r w:rsidR="00971D24">
        <w:rPr>
          <w:i/>
          <w:lang w:val="en-GB"/>
        </w:rPr>
        <w:t>your</w:t>
      </w:r>
      <w:r w:rsidRPr="00B2777D">
        <w:rPr>
          <w:i/>
          <w:lang w:val="en-GB"/>
        </w:rPr>
        <w:t xml:space="preserve"> </w:t>
      </w:r>
      <w:proofErr w:type="spellStart"/>
      <w:r w:rsidRPr="00B2777D">
        <w:rPr>
          <w:i/>
          <w:lang w:val="en-GB"/>
        </w:rPr>
        <w:t>Phd</w:t>
      </w:r>
      <w:proofErr w:type="spellEnd"/>
      <w:r w:rsidRPr="00B2777D">
        <w:rPr>
          <w:i/>
          <w:lang w:val="en-GB"/>
        </w:rPr>
        <w:t xml:space="preserve"> trajectory. </w:t>
      </w:r>
    </w:p>
    <w:p w14:paraId="7604268F" w14:textId="37BE3C24" w:rsidR="00203D86" w:rsidRDefault="00203D86" w:rsidP="00203D86">
      <w:pPr>
        <w:pStyle w:val="Lijstalinea"/>
        <w:numPr>
          <w:ilvl w:val="0"/>
          <w:numId w:val="9"/>
        </w:numPr>
        <w:rPr>
          <w:i/>
          <w:lang w:val="en-GB"/>
        </w:rPr>
      </w:pPr>
      <w:r>
        <w:rPr>
          <w:i/>
          <w:lang w:val="en-GB"/>
        </w:rPr>
        <w:t>You can reflect on the why, what and how of assessment and feedback in various situations (e.g. collaborative learning, innovative learning environments (</w:t>
      </w:r>
      <w:proofErr w:type="spellStart"/>
      <w:r>
        <w:rPr>
          <w:i/>
          <w:lang w:val="en-GB"/>
        </w:rPr>
        <w:t>e.g</w:t>
      </w:r>
      <w:proofErr w:type="spellEnd"/>
      <w:r>
        <w:rPr>
          <w:i/>
          <w:lang w:val="en-GB"/>
        </w:rPr>
        <w:t xml:space="preserve"> interdisciplinary, intercultural, transdisciplinary), hierarchy contexts and inclusivity) and what this means for educational practice as well as research</w:t>
      </w:r>
      <w:r w:rsidR="00971D24">
        <w:rPr>
          <w:i/>
          <w:lang w:val="en-GB"/>
        </w:rPr>
        <w:t>.</w:t>
      </w:r>
    </w:p>
    <w:p w14:paraId="5BA28EF2" w14:textId="1815FF88" w:rsidR="00203D86" w:rsidRDefault="00203D86" w:rsidP="00203D86">
      <w:pPr>
        <w:pStyle w:val="Lijstalinea"/>
        <w:numPr>
          <w:ilvl w:val="0"/>
          <w:numId w:val="9"/>
        </w:numPr>
        <w:rPr>
          <w:i/>
          <w:lang w:val="en-GB"/>
        </w:rPr>
      </w:pPr>
      <w:r>
        <w:rPr>
          <w:i/>
          <w:lang w:val="en-GB"/>
        </w:rPr>
        <w:t>You are able to show your learning in more creative and reflective ways (</w:t>
      </w:r>
      <w:proofErr w:type="spellStart"/>
      <w:r>
        <w:rPr>
          <w:i/>
          <w:lang w:val="en-GB"/>
        </w:rPr>
        <w:t>i.e</w:t>
      </w:r>
      <w:proofErr w:type="spellEnd"/>
      <w:r>
        <w:rPr>
          <w:i/>
          <w:lang w:val="en-GB"/>
        </w:rPr>
        <w:t>, assessment as making learning visible)</w:t>
      </w:r>
      <w:r w:rsidR="00971D24">
        <w:rPr>
          <w:i/>
          <w:lang w:val="en-GB"/>
        </w:rPr>
        <w:t>.</w:t>
      </w:r>
    </w:p>
    <w:p w14:paraId="0051D2EA" w14:textId="6095531E" w:rsidR="00851304" w:rsidRDefault="00203D86" w:rsidP="00203D86">
      <w:pPr>
        <w:pStyle w:val="Lijstalinea"/>
        <w:numPr>
          <w:ilvl w:val="0"/>
          <w:numId w:val="9"/>
        </w:numPr>
        <w:rPr>
          <w:i/>
          <w:lang w:val="en-GB"/>
        </w:rPr>
      </w:pPr>
      <w:r w:rsidRPr="00203D86">
        <w:rPr>
          <w:i/>
          <w:lang w:val="en-GB"/>
        </w:rPr>
        <w:t>You have developed a future perspective on assessment research, either from a deepening perspective, or a broadening perspective.</w:t>
      </w:r>
    </w:p>
    <w:p w14:paraId="31925913" w14:textId="77777777" w:rsidR="00203D86" w:rsidRPr="00203D86" w:rsidRDefault="00203D86" w:rsidP="00203D86">
      <w:pPr>
        <w:pStyle w:val="Lijstalinea"/>
        <w:rPr>
          <w:i/>
          <w:lang w:val="en-GB"/>
        </w:rPr>
      </w:pPr>
    </w:p>
    <w:p w14:paraId="5E150E55" w14:textId="416EE377" w:rsidR="00851304" w:rsidRDefault="00ED74A2">
      <w:pPr>
        <w:rPr>
          <w:i/>
          <w:lang w:val="en-GB"/>
        </w:rPr>
      </w:pPr>
      <w:r>
        <w:rPr>
          <w:b/>
          <w:lang w:val="en-GB"/>
        </w:rPr>
        <w:t>Requirements/entry level</w:t>
      </w:r>
      <w:r>
        <w:rPr>
          <w:lang w:val="en-GB"/>
        </w:rPr>
        <w:t xml:space="preserve"> </w:t>
      </w:r>
    </w:p>
    <w:p w14:paraId="68D3BCFA" w14:textId="1126B7A5" w:rsidR="00851304" w:rsidRDefault="00851304">
      <w:pPr>
        <w:rPr>
          <w:lang w:val="en-GB"/>
        </w:rPr>
      </w:pPr>
    </w:p>
    <w:p w14:paraId="67380775" w14:textId="24179532" w:rsidR="00352402" w:rsidRDefault="001039CB">
      <w:pPr>
        <w:rPr>
          <w:lang w:val="en-GB"/>
        </w:rPr>
      </w:pPr>
      <w:r>
        <w:rPr>
          <w:lang w:val="en-GB"/>
        </w:rPr>
        <w:t>The ICO introductory course provides a broad ide</w:t>
      </w:r>
      <w:r w:rsidR="00971D24">
        <w:rPr>
          <w:lang w:val="en-GB"/>
        </w:rPr>
        <w:t>a</w:t>
      </w:r>
      <w:r>
        <w:rPr>
          <w:lang w:val="en-GB"/>
        </w:rPr>
        <w:t xml:space="preserve"> of the research fields in </w:t>
      </w:r>
      <w:r w:rsidR="00960D22">
        <w:rPr>
          <w:lang w:val="en-GB"/>
        </w:rPr>
        <w:t xml:space="preserve">this theme group. </w:t>
      </w:r>
      <w:r w:rsidR="00271EF2">
        <w:rPr>
          <w:lang w:val="en-GB"/>
        </w:rPr>
        <w:t>To get the most out of the sessions, it is helpful if students have an</w:t>
      </w:r>
      <w:r w:rsidR="009B2DE1">
        <w:rPr>
          <w:lang w:val="en-GB"/>
        </w:rPr>
        <w:t xml:space="preserve"> understanding of what assessment is, including that assessment can have different functions</w:t>
      </w:r>
      <w:r w:rsidR="0023138C">
        <w:rPr>
          <w:lang w:val="en-GB"/>
        </w:rPr>
        <w:t xml:space="preserve">: </w:t>
      </w:r>
      <w:r w:rsidR="00971D24">
        <w:rPr>
          <w:lang w:val="en-GB"/>
        </w:rPr>
        <w:t>a</w:t>
      </w:r>
      <w:r w:rsidR="0023138C">
        <w:rPr>
          <w:lang w:val="en-GB"/>
        </w:rPr>
        <w:t>ssessment of / for / as learning</w:t>
      </w:r>
      <w:r w:rsidR="00352402">
        <w:rPr>
          <w:lang w:val="en-GB"/>
        </w:rPr>
        <w:t xml:space="preserve">. </w:t>
      </w:r>
      <w:r w:rsidR="00352402" w:rsidRPr="00352402">
        <w:rPr>
          <w:lang w:val="en-GB"/>
        </w:rPr>
        <w:t xml:space="preserve">Reading Schellekens et al (2021) can be helpful </w:t>
      </w:r>
      <w:r w:rsidR="00971D24">
        <w:rPr>
          <w:lang w:val="en-GB"/>
        </w:rPr>
        <w:t>as an introduction</w:t>
      </w:r>
      <w:r w:rsidR="00352402" w:rsidRPr="00352402">
        <w:rPr>
          <w:lang w:val="en-GB"/>
        </w:rPr>
        <w:t xml:space="preserve"> on </w:t>
      </w:r>
      <w:r w:rsidR="00352402">
        <w:rPr>
          <w:lang w:val="en-GB"/>
        </w:rPr>
        <w:t xml:space="preserve">these different functions of assessments. </w:t>
      </w:r>
    </w:p>
    <w:p w14:paraId="1D1989A1" w14:textId="77777777" w:rsidR="00352402" w:rsidRDefault="00352402">
      <w:pPr>
        <w:rPr>
          <w:lang w:val="en-GB"/>
        </w:rPr>
      </w:pPr>
    </w:p>
    <w:p w14:paraId="1F6E7FD9" w14:textId="6B8309BD" w:rsidR="009B2DE1" w:rsidRDefault="00352402">
      <w:pPr>
        <w:rPr>
          <w:lang w:val="en-GB"/>
        </w:rPr>
      </w:pPr>
      <w:r w:rsidRPr="00BF2FDC">
        <w:t xml:space="preserve">Schellekens, L. H., Bok, H. G. J., de Jong, L. H., van der Schaaf, M. F., Kremer, W. D. J., &amp; van der Vleuten, C. P. M. (2021). </w:t>
      </w:r>
      <w:r w:rsidRPr="0014253C">
        <w:rPr>
          <w:lang w:val="en-GB"/>
        </w:rPr>
        <w:t>A scoping review on the notions of Assessment as Learning (</w:t>
      </w:r>
      <w:proofErr w:type="spellStart"/>
      <w:r w:rsidRPr="0014253C">
        <w:rPr>
          <w:lang w:val="en-GB"/>
        </w:rPr>
        <w:t>AaL</w:t>
      </w:r>
      <w:proofErr w:type="spellEnd"/>
      <w:r w:rsidRPr="0014253C">
        <w:rPr>
          <w:lang w:val="en-GB"/>
        </w:rPr>
        <w:t>), Assessment for Learning (</w:t>
      </w:r>
      <w:proofErr w:type="spellStart"/>
      <w:r w:rsidRPr="0014253C">
        <w:rPr>
          <w:lang w:val="en-GB"/>
        </w:rPr>
        <w:t>AfL</w:t>
      </w:r>
      <w:proofErr w:type="spellEnd"/>
      <w:r w:rsidRPr="0014253C">
        <w:rPr>
          <w:lang w:val="en-GB"/>
        </w:rPr>
        <w:t>), and Assessment of Learning (</w:t>
      </w:r>
      <w:proofErr w:type="spellStart"/>
      <w:r w:rsidRPr="0014253C">
        <w:rPr>
          <w:lang w:val="en-GB"/>
        </w:rPr>
        <w:t>AoL</w:t>
      </w:r>
      <w:proofErr w:type="spellEnd"/>
      <w:r w:rsidRPr="0014253C">
        <w:rPr>
          <w:lang w:val="en-GB"/>
        </w:rPr>
        <w:t xml:space="preserve">). Studies in educational evaluation, 71, 101094. </w:t>
      </w:r>
      <w:proofErr w:type="spellStart"/>
      <w:r w:rsidRPr="0014253C">
        <w:rPr>
          <w:lang w:val="en-GB"/>
        </w:rPr>
        <w:t>doi:</w:t>
      </w:r>
      <w:hyperlink r:id="rId8" w:history="1">
        <w:r w:rsidRPr="0014253C">
          <w:rPr>
            <w:lang w:val="en-GB"/>
          </w:rPr>
          <w:t>https</w:t>
        </w:r>
        <w:proofErr w:type="spellEnd"/>
        <w:r w:rsidRPr="0014253C">
          <w:rPr>
            <w:lang w:val="en-GB"/>
          </w:rPr>
          <w:t>://doi.org/10.1016/j.stueduc.2021.101094</w:t>
        </w:r>
      </w:hyperlink>
    </w:p>
    <w:p w14:paraId="1E05B2D7" w14:textId="19060927" w:rsidR="00851304" w:rsidRPr="006F3EAD" w:rsidRDefault="00ED74A2" w:rsidP="006F3EAD">
      <w:pPr>
        <w:pStyle w:val="Kop1"/>
      </w:pPr>
      <w:bookmarkStart w:id="2" w:name="_Toc130807797"/>
      <w:r w:rsidRPr="006F3EAD">
        <w:t>Course Set up</w:t>
      </w:r>
      <w:bookmarkEnd w:id="2"/>
    </w:p>
    <w:tbl>
      <w:tblPr>
        <w:tblStyle w:val="Tabelraster"/>
        <w:tblW w:w="9072" w:type="dxa"/>
        <w:tblLook w:val="04A0" w:firstRow="1" w:lastRow="0" w:firstColumn="1" w:lastColumn="0" w:noHBand="0" w:noVBand="1"/>
      </w:tblPr>
      <w:tblGrid>
        <w:gridCol w:w="2835"/>
        <w:gridCol w:w="6237"/>
      </w:tblGrid>
      <w:tr w:rsidR="00173045" w:rsidRPr="000F6E19" w14:paraId="61B575C4" w14:textId="77777777" w:rsidTr="00897512">
        <w:trPr>
          <w:trHeight w:val="873"/>
        </w:trPr>
        <w:tc>
          <w:tcPr>
            <w:tcW w:w="2835" w:type="dxa"/>
            <w:tcBorders>
              <w:top w:val="nil"/>
              <w:left w:val="nil"/>
              <w:bottom w:val="nil"/>
              <w:right w:val="nil"/>
            </w:tcBorders>
          </w:tcPr>
          <w:p w14:paraId="5BAAAAC9" w14:textId="77777777" w:rsidR="00173045" w:rsidRDefault="00173045">
            <w:pPr>
              <w:widowControl w:val="0"/>
              <w:ind w:left="-108"/>
              <w:rPr>
                <w:rFonts w:eastAsia="Calibri"/>
              </w:rPr>
            </w:pPr>
            <w:r>
              <w:rPr>
                <w:rFonts w:eastAsia="Calibri"/>
                <w:b/>
              </w:rPr>
              <w:t xml:space="preserve"> Type of course</w:t>
            </w:r>
            <w:r>
              <w:rPr>
                <w:rFonts w:eastAsia="Calibri"/>
              </w:rPr>
              <w:t>:</w:t>
            </w:r>
          </w:p>
        </w:tc>
        <w:tc>
          <w:tcPr>
            <w:tcW w:w="6237" w:type="dxa"/>
            <w:tcBorders>
              <w:top w:val="nil"/>
              <w:left w:val="nil"/>
              <w:bottom w:val="nil"/>
              <w:right w:val="nil"/>
            </w:tcBorders>
          </w:tcPr>
          <w:p w14:paraId="3D66C234" w14:textId="7CF750F1" w:rsidR="00173045" w:rsidRDefault="00897C17">
            <w:pPr>
              <w:widowControl w:val="0"/>
              <w:rPr>
                <w:lang w:val="en-GB"/>
              </w:rPr>
            </w:pPr>
            <w:sdt>
              <w:sdtPr>
                <w:rPr>
                  <w:lang w:val="en-US"/>
                </w:rPr>
                <w:id w:val="52433167"/>
                <w14:checkbox>
                  <w14:checked w14:val="1"/>
                  <w14:checkedState w14:val="2612" w14:font="MS Gothic"/>
                  <w14:uncheckedState w14:val="2610" w14:font="MS Gothic"/>
                </w14:checkbox>
              </w:sdtPr>
              <w:sdtEndPr/>
              <w:sdtContent>
                <w:r w:rsidR="004A76AE" w:rsidRPr="006B73F6">
                  <w:rPr>
                    <w:rFonts w:ascii="MS Gothic" w:eastAsia="MS Gothic" w:hAnsi="MS Gothic" w:hint="eastAsia"/>
                    <w:lang w:val="en-US"/>
                  </w:rPr>
                  <w:t>☒</w:t>
                </w:r>
              </w:sdtContent>
            </w:sdt>
            <w:r w:rsidR="00173045">
              <w:rPr>
                <w:rFonts w:eastAsia="Calibri"/>
                <w:lang w:val="en-GB"/>
              </w:rPr>
              <w:t xml:space="preserve"> Face-2-face course </w:t>
            </w:r>
          </w:p>
          <w:p w14:paraId="2A350EEC" w14:textId="77777777" w:rsidR="00173045" w:rsidRDefault="00897C17">
            <w:pPr>
              <w:widowControl w:val="0"/>
              <w:rPr>
                <w:lang w:val="en-GB"/>
              </w:rPr>
            </w:pPr>
            <w:sdt>
              <w:sdtPr>
                <w:id w:val="1190063515"/>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Blended Course </w:t>
            </w:r>
          </w:p>
          <w:p w14:paraId="508A38E4" w14:textId="77777777" w:rsidR="00173045" w:rsidRDefault="00897C17">
            <w:pPr>
              <w:widowControl w:val="0"/>
              <w:rPr>
                <w:lang w:val="en-US"/>
              </w:rPr>
            </w:pPr>
            <w:sdt>
              <w:sdtPr>
                <w:id w:val="960109326"/>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Online Course</w:t>
            </w:r>
          </w:p>
        </w:tc>
      </w:tr>
    </w:tbl>
    <w:p w14:paraId="79ACD635" w14:textId="77777777" w:rsidR="006E7341" w:rsidRDefault="006E7341">
      <w:pPr>
        <w:rPr>
          <w:b/>
          <w:lang w:val="en-GB"/>
        </w:rPr>
      </w:pPr>
    </w:p>
    <w:p w14:paraId="3B5E1F82" w14:textId="77777777" w:rsidR="00851304" w:rsidRDefault="00ED74A2">
      <w:pPr>
        <w:pStyle w:val="Kop3"/>
        <w:rPr>
          <w:lang w:val="en-GB"/>
        </w:rPr>
      </w:pPr>
      <w:r>
        <w:rPr>
          <w:lang w:val="en-GB"/>
        </w:rPr>
        <w:t>Specify the starting dates, end dates and other deadlines of the course:</w:t>
      </w:r>
    </w:p>
    <w:p w14:paraId="4A347023" w14:textId="7AAB9EC9" w:rsidR="001F14F8" w:rsidRPr="001F14F8" w:rsidRDefault="008214FC" w:rsidP="001F14F8">
      <w:pPr>
        <w:rPr>
          <w:lang w:val="en-GB"/>
        </w:rPr>
      </w:pPr>
      <w:r>
        <w:rPr>
          <w:lang w:val="en-GB"/>
        </w:rPr>
        <w:t>See summary schedule above</w:t>
      </w:r>
    </w:p>
    <w:p w14:paraId="0AD278C4" w14:textId="77777777" w:rsidR="00851304" w:rsidRDefault="00851304">
      <w:pPr>
        <w:rPr>
          <w:lang w:val="en-GB"/>
        </w:rPr>
      </w:pPr>
    </w:p>
    <w:p w14:paraId="2C56EE67" w14:textId="5E2DDA14" w:rsidR="00851304" w:rsidRPr="000C1232" w:rsidRDefault="00ED74A2" w:rsidP="006E7341">
      <w:pPr>
        <w:pStyle w:val="Kop3"/>
        <w:rPr>
          <w:lang w:val="en-GB"/>
        </w:rPr>
      </w:pPr>
      <w:r w:rsidRPr="000C1232">
        <w:rPr>
          <w:lang w:val="en-GB"/>
        </w:rPr>
        <w:t>Give a description of the course and each of the course days</w:t>
      </w:r>
    </w:p>
    <w:p w14:paraId="6B8EE9A2" w14:textId="553CCC4C" w:rsidR="00851304" w:rsidRDefault="00851304">
      <w:pPr>
        <w:rPr>
          <w:lang w:val="en-GB"/>
        </w:rPr>
      </w:pPr>
    </w:p>
    <w:tbl>
      <w:tblPr>
        <w:tblStyle w:val="Tabelraster"/>
        <w:tblW w:w="8926" w:type="dxa"/>
        <w:tblLook w:val="04A0" w:firstRow="1" w:lastRow="0" w:firstColumn="1" w:lastColumn="0" w:noHBand="0" w:noVBand="1"/>
      </w:tblPr>
      <w:tblGrid>
        <w:gridCol w:w="1333"/>
        <w:gridCol w:w="7593"/>
      </w:tblGrid>
      <w:tr w:rsidR="009C3054" w:rsidRPr="00897C17" w14:paraId="73C9B398" w14:textId="77777777" w:rsidTr="009C3054">
        <w:tc>
          <w:tcPr>
            <w:tcW w:w="1333" w:type="dxa"/>
          </w:tcPr>
          <w:p w14:paraId="106954E6" w14:textId="0DF7E03C" w:rsidR="009C3054" w:rsidRDefault="00BF2FDC" w:rsidP="00ED74A2">
            <w:pPr>
              <w:rPr>
                <w:lang w:val="en-GB"/>
              </w:rPr>
            </w:pPr>
            <w:r>
              <w:rPr>
                <w:lang w:val="en-GB"/>
              </w:rPr>
              <w:t>Whole course</w:t>
            </w:r>
          </w:p>
        </w:tc>
        <w:tc>
          <w:tcPr>
            <w:tcW w:w="7593" w:type="dxa"/>
          </w:tcPr>
          <w:p w14:paraId="15F826EC" w14:textId="24EA26A3" w:rsidR="00275AC2" w:rsidRDefault="009C3054" w:rsidP="004C5C86">
            <w:pPr>
              <w:pStyle w:val="Lijstalinea"/>
              <w:numPr>
                <w:ilvl w:val="0"/>
                <w:numId w:val="3"/>
              </w:numPr>
              <w:rPr>
                <w:lang w:val="en-GB"/>
              </w:rPr>
            </w:pPr>
            <w:r w:rsidRPr="00275AC2">
              <w:rPr>
                <w:i/>
                <w:lang w:val="en-GB"/>
              </w:rPr>
              <w:t>Preparation beforehand (reading /assignment)</w:t>
            </w:r>
            <w:r w:rsidRPr="00275AC2">
              <w:rPr>
                <w:lang w:val="en-GB"/>
              </w:rPr>
              <w:t xml:space="preserve">: </w:t>
            </w:r>
            <w:r w:rsidR="00D05B40" w:rsidRPr="00275AC2">
              <w:rPr>
                <w:lang w:val="en-GB"/>
              </w:rPr>
              <w:t xml:space="preserve">Per session, some preparation will be provided below. Moreover, some additional reading </w:t>
            </w:r>
            <w:r w:rsidR="00D05B40" w:rsidRPr="00275AC2">
              <w:rPr>
                <w:lang w:val="en-GB"/>
              </w:rPr>
              <w:lastRenderedPageBreak/>
              <w:t>material will be provided, certainly for those students who choose the “deepening final assignment” (see final assignment below)</w:t>
            </w:r>
            <w:r w:rsidR="00BF7081">
              <w:rPr>
                <w:lang w:val="en-GB"/>
              </w:rPr>
              <w:t>.</w:t>
            </w:r>
          </w:p>
          <w:p w14:paraId="3239B28B" w14:textId="45D90F36" w:rsidR="00C342C4" w:rsidRPr="00BF2FDC" w:rsidRDefault="00C342C4" w:rsidP="004C5C86">
            <w:pPr>
              <w:pStyle w:val="Lijstalinea"/>
              <w:numPr>
                <w:ilvl w:val="0"/>
                <w:numId w:val="3"/>
              </w:numPr>
              <w:rPr>
                <w:iCs/>
                <w:lang w:val="en-GB"/>
              </w:rPr>
            </w:pPr>
            <w:r w:rsidRPr="00BF2FDC">
              <w:rPr>
                <w:iCs/>
                <w:lang w:val="en-GB"/>
              </w:rPr>
              <w:t xml:space="preserve">As a final assignment you can choose to </w:t>
            </w:r>
            <w:r w:rsidR="00565FB9" w:rsidRPr="00BF2FDC">
              <w:rPr>
                <w:iCs/>
                <w:lang w:val="en-GB"/>
              </w:rPr>
              <w:t xml:space="preserve">take a </w:t>
            </w:r>
            <w:r w:rsidRPr="00BF2FDC">
              <w:rPr>
                <w:iCs/>
                <w:lang w:val="en-GB"/>
              </w:rPr>
              <w:t>deepen</w:t>
            </w:r>
            <w:r w:rsidR="00565FB9" w:rsidRPr="00BF2FDC">
              <w:rPr>
                <w:iCs/>
                <w:lang w:val="en-GB"/>
              </w:rPr>
              <w:t>ing</w:t>
            </w:r>
            <w:r w:rsidRPr="00BF2FDC">
              <w:rPr>
                <w:iCs/>
                <w:lang w:val="en-GB"/>
              </w:rPr>
              <w:t xml:space="preserve"> or broaden</w:t>
            </w:r>
            <w:r w:rsidR="00565FB9" w:rsidRPr="00BF2FDC">
              <w:rPr>
                <w:iCs/>
                <w:lang w:val="en-GB"/>
              </w:rPr>
              <w:t>ing perspective</w:t>
            </w:r>
            <w:r w:rsidR="00BF7081">
              <w:rPr>
                <w:iCs/>
                <w:lang w:val="en-GB"/>
              </w:rPr>
              <w:t>.</w:t>
            </w:r>
            <w:r w:rsidR="0067617B" w:rsidRPr="00BF2FDC">
              <w:rPr>
                <w:iCs/>
                <w:lang w:val="en-GB"/>
              </w:rPr>
              <w:t xml:space="preserve"> </w:t>
            </w:r>
          </w:p>
          <w:p w14:paraId="18D3DE8E" w14:textId="304310DC" w:rsidR="00565FB9" w:rsidRDefault="00565FB9" w:rsidP="00565FB9">
            <w:pPr>
              <w:pStyle w:val="Lijstalinea"/>
              <w:numPr>
                <w:ilvl w:val="1"/>
                <w:numId w:val="3"/>
              </w:numPr>
              <w:rPr>
                <w:lang w:val="en-GB"/>
              </w:rPr>
            </w:pPr>
            <w:r>
              <w:rPr>
                <w:lang w:val="en-GB"/>
              </w:rPr>
              <w:t xml:space="preserve">Deepening: You deepen, elaborate on one of the guest lectures </w:t>
            </w:r>
            <w:r w:rsidR="009572C1">
              <w:rPr>
                <w:lang w:val="en-GB"/>
              </w:rPr>
              <w:t xml:space="preserve">(de Kleijn, Strijbos, Joosten, van Popta, Gulikers) </w:t>
            </w:r>
            <w:r>
              <w:rPr>
                <w:lang w:val="en-GB"/>
              </w:rPr>
              <w:t xml:space="preserve">and connect this to your own research as well as to </w:t>
            </w:r>
            <w:r w:rsidR="00807698">
              <w:rPr>
                <w:lang w:val="en-GB"/>
              </w:rPr>
              <w:t>a future rese</w:t>
            </w:r>
            <w:r w:rsidR="00AD7D28">
              <w:rPr>
                <w:lang w:val="en-GB"/>
              </w:rPr>
              <w:t xml:space="preserve">arch </w:t>
            </w:r>
            <w:r w:rsidR="00B2777D">
              <w:rPr>
                <w:lang w:val="en-GB"/>
              </w:rPr>
              <w:t>and practice agenda</w:t>
            </w:r>
            <w:r w:rsidR="00E218D7">
              <w:rPr>
                <w:lang w:val="en-GB"/>
              </w:rPr>
              <w:t>.</w:t>
            </w:r>
          </w:p>
          <w:p w14:paraId="60E49251" w14:textId="17EAA50F" w:rsidR="00565FB9" w:rsidRPr="00275AC2" w:rsidRDefault="00565FB9" w:rsidP="00565FB9">
            <w:pPr>
              <w:pStyle w:val="Lijstalinea"/>
              <w:numPr>
                <w:ilvl w:val="1"/>
                <w:numId w:val="3"/>
              </w:numPr>
              <w:rPr>
                <w:lang w:val="en-GB"/>
              </w:rPr>
            </w:pPr>
            <w:r>
              <w:rPr>
                <w:lang w:val="en-GB"/>
              </w:rPr>
              <w:t>Broadening</w:t>
            </w:r>
            <w:r w:rsidR="00AD7D28">
              <w:rPr>
                <w:lang w:val="en-GB"/>
              </w:rPr>
              <w:t xml:space="preserve">: you try to find connections between the various </w:t>
            </w:r>
            <w:r w:rsidR="00267580">
              <w:rPr>
                <w:lang w:val="en-GB"/>
              </w:rPr>
              <w:t>guest lectures, your own current understanding of what assessment is and future directions in assessment research</w:t>
            </w:r>
            <w:r w:rsidR="00B2777D">
              <w:rPr>
                <w:lang w:val="en-GB"/>
              </w:rPr>
              <w:t xml:space="preserve"> and practice</w:t>
            </w:r>
            <w:r w:rsidR="00E218D7">
              <w:rPr>
                <w:lang w:val="en-GB"/>
              </w:rPr>
              <w:t>.</w:t>
            </w:r>
          </w:p>
          <w:p w14:paraId="44D40CBE" w14:textId="77777777" w:rsidR="00A479DB" w:rsidRPr="00A479DB" w:rsidRDefault="00B2777D" w:rsidP="00B2777D">
            <w:pPr>
              <w:pStyle w:val="Lijstalinea"/>
              <w:numPr>
                <w:ilvl w:val="0"/>
                <w:numId w:val="3"/>
              </w:numPr>
              <w:rPr>
                <w:rFonts w:ascii="Arial" w:hAnsi="Arial" w:cs="Arial"/>
                <w:color w:val="666666"/>
                <w:shd w:val="clear" w:color="auto" w:fill="FFFFFF"/>
                <w:lang w:val="en-US"/>
              </w:rPr>
            </w:pPr>
            <w:r>
              <w:rPr>
                <w:i/>
                <w:lang w:val="en-GB"/>
              </w:rPr>
              <w:t>Final a</w:t>
            </w:r>
            <w:r w:rsidR="009C3054" w:rsidRPr="00A31C60">
              <w:rPr>
                <w:i/>
                <w:lang w:val="en-GB"/>
              </w:rPr>
              <w:t>ssessment and feedback / peer-feedback:</w:t>
            </w:r>
            <w:r w:rsidR="00B263F8" w:rsidRPr="00B2777D">
              <w:rPr>
                <w:i/>
                <w:lang w:val="en-GB"/>
              </w:rPr>
              <w:t xml:space="preserve"> </w:t>
            </w:r>
          </w:p>
          <w:p w14:paraId="78BAACC2" w14:textId="630E01D0" w:rsidR="00BF2FDC" w:rsidRPr="00BF2FDC" w:rsidRDefault="00E218D7" w:rsidP="00A479DB">
            <w:pPr>
              <w:pStyle w:val="Lijstalinea"/>
              <w:numPr>
                <w:ilvl w:val="1"/>
                <w:numId w:val="3"/>
              </w:numPr>
              <w:rPr>
                <w:rFonts w:ascii="Arial" w:hAnsi="Arial" w:cs="Arial"/>
                <w:color w:val="666666"/>
                <w:shd w:val="clear" w:color="auto" w:fill="FFFFFF"/>
                <w:lang w:val="en-US"/>
              </w:rPr>
            </w:pPr>
            <w:r>
              <w:rPr>
                <w:i/>
                <w:lang w:val="en-GB"/>
              </w:rPr>
              <w:t>D</w:t>
            </w:r>
            <w:r w:rsidR="00BF2FDC">
              <w:rPr>
                <w:i/>
                <w:lang w:val="en-GB"/>
              </w:rPr>
              <w:t xml:space="preserve">uring the sessions students will be prompted to journal about their </w:t>
            </w:r>
            <w:r w:rsidR="00A479DB">
              <w:rPr>
                <w:i/>
                <w:lang w:val="en-GB"/>
              </w:rPr>
              <w:t xml:space="preserve">key learnings of the sessions. These insights </w:t>
            </w:r>
            <w:r w:rsidR="002A3ECB">
              <w:rPr>
                <w:i/>
                <w:lang w:val="en-GB"/>
              </w:rPr>
              <w:t xml:space="preserve">should be </w:t>
            </w:r>
            <w:r w:rsidR="00A479DB">
              <w:rPr>
                <w:i/>
                <w:lang w:val="en-GB"/>
              </w:rPr>
              <w:t>used in the final ass</w:t>
            </w:r>
            <w:r w:rsidR="00FF69E6">
              <w:rPr>
                <w:i/>
                <w:lang w:val="en-GB"/>
              </w:rPr>
              <w:t>ignment.</w:t>
            </w:r>
          </w:p>
          <w:p w14:paraId="4268129F" w14:textId="7E2EAD1E" w:rsidR="00A31C60" w:rsidRPr="00B2777D" w:rsidRDefault="00B263F8" w:rsidP="00A479DB">
            <w:pPr>
              <w:pStyle w:val="Lijstalinea"/>
              <w:numPr>
                <w:ilvl w:val="1"/>
                <w:numId w:val="3"/>
              </w:numPr>
              <w:rPr>
                <w:rFonts w:ascii="Arial" w:hAnsi="Arial" w:cs="Arial"/>
                <w:color w:val="666666"/>
                <w:shd w:val="clear" w:color="auto" w:fill="FFFFFF"/>
                <w:lang w:val="en-US"/>
              </w:rPr>
            </w:pPr>
            <w:r w:rsidRPr="00B2777D">
              <w:rPr>
                <w:i/>
                <w:lang w:val="en-GB"/>
              </w:rPr>
              <w:t xml:space="preserve">During the last course day we will make use of </w:t>
            </w:r>
            <w:r w:rsidR="00A024DF" w:rsidRPr="00B2777D">
              <w:rPr>
                <w:i/>
                <w:lang w:val="en-GB"/>
              </w:rPr>
              <w:t>various creative forms of reflection (</w:t>
            </w:r>
            <w:proofErr w:type="spellStart"/>
            <w:r w:rsidR="00A024DF" w:rsidRPr="00B2777D">
              <w:rPr>
                <w:i/>
                <w:lang w:val="en-GB"/>
              </w:rPr>
              <w:t>i.e</w:t>
            </w:r>
            <w:proofErr w:type="spellEnd"/>
            <w:r w:rsidR="00A024DF" w:rsidRPr="00B2777D">
              <w:rPr>
                <w:i/>
                <w:lang w:val="en-GB"/>
              </w:rPr>
              <w:t xml:space="preserve">, </w:t>
            </w:r>
            <w:r w:rsidRPr="00B2777D">
              <w:rPr>
                <w:i/>
                <w:lang w:val="en-GB"/>
              </w:rPr>
              <w:t>art</w:t>
            </w:r>
            <w:r w:rsidR="004F65D4" w:rsidRPr="00B2777D">
              <w:rPr>
                <w:i/>
                <w:lang w:val="en-GB"/>
              </w:rPr>
              <w:t>s-based method</w:t>
            </w:r>
            <w:r w:rsidR="00A024DF" w:rsidRPr="00B2777D">
              <w:rPr>
                <w:i/>
                <w:lang w:val="en-GB"/>
              </w:rPr>
              <w:t xml:space="preserve">s; </w:t>
            </w:r>
            <w:r w:rsidR="00FF69E6">
              <w:rPr>
                <w:i/>
                <w:lang w:val="en-GB"/>
              </w:rPr>
              <w:t>r</w:t>
            </w:r>
            <w:r w:rsidR="00A024DF" w:rsidRPr="00B2777D">
              <w:rPr>
                <w:i/>
                <w:lang w:val="en-GB"/>
              </w:rPr>
              <w:t xml:space="preserve">eflection methods to make learning visible) </w:t>
            </w:r>
            <w:r w:rsidR="004F65D4" w:rsidRPr="00B2777D">
              <w:rPr>
                <w:i/>
                <w:lang w:val="en-GB"/>
              </w:rPr>
              <w:t xml:space="preserve">that allow students to show their learnings. </w:t>
            </w:r>
            <w:r w:rsidR="00A31C60" w:rsidRPr="00B2777D">
              <w:rPr>
                <w:i/>
                <w:lang w:val="en-GB"/>
              </w:rPr>
              <w:t>Th</w:t>
            </w:r>
            <w:r w:rsidR="00474016" w:rsidRPr="00B2777D">
              <w:rPr>
                <w:i/>
                <w:lang w:val="en-GB"/>
              </w:rPr>
              <w:t>ese</w:t>
            </w:r>
            <w:r w:rsidR="00A31C60" w:rsidRPr="00B2777D">
              <w:rPr>
                <w:i/>
                <w:lang w:val="en-GB"/>
              </w:rPr>
              <w:t xml:space="preserve"> form</w:t>
            </w:r>
            <w:r w:rsidR="00FF69E6">
              <w:rPr>
                <w:i/>
                <w:lang w:val="en-GB"/>
              </w:rPr>
              <w:t>s</w:t>
            </w:r>
            <w:r w:rsidR="00A31C60" w:rsidRPr="00B2777D">
              <w:rPr>
                <w:i/>
                <w:lang w:val="en-GB"/>
              </w:rPr>
              <w:t xml:space="preserve"> of assessment challenge students to think about their learning and possibilities to show their learning (i.e. assessment) in different ways then we are mostly used to. </w:t>
            </w:r>
            <w:r w:rsidR="00897D70" w:rsidRPr="00B2777D">
              <w:rPr>
                <w:i/>
                <w:lang w:val="en-GB"/>
              </w:rPr>
              <w:t>Also in this final assignment student</w:t>
            </w:r>
            <w:r w:rsidR="00FF69E6">
              <w:rPr>
                <w:i/>
                <w:lang w:val="en-GB"/>
              </w:rPr>
              <w:t>s</w:t>
            </w:r>
            <w:r w:rsidR="00897D70" w:rsidRPr="00B2777D">
              <w:rPr>
                <w:i/>
                <w:lang w:val="en-GB"/>
              </w:rPr>
              <w:t xml:space="preserve"> will be asked to wrap up with at least on</w:t>
            </w:r>
            <w:r w:rsidR="005F2764">
              <w:rPr>
                <w:i/>
                <w:lang w:val="en-GB"/>
              </w:rPr>
              <w:t>e</w:t>
            </w:r>
            <w:r w:rsidR="00897D70" w:rsidRPr="00B2777D">
              <w:rPr>
                <w:i/>
                <w:lang w:val="en-GB"/>
              </w:rPr>
              <w:t xml:space="preserve"> POWER, CLOSER o</w:t>
            </w:r>
            <w:r w:rsidR="005F2764">
              <w:rPr>
                <w:i/>
                <w:lang w:val="en-GB"/>
              </w:rPr>
              <w:t>r</w:t>
            </w:r>
            <w:r w:rsidR="00897D70" w:rsidRPr="00B2777D">
              <w:rPr>
                <w:i/>
                <w:lang w:val="en-GB"/>
              </w:rPr>
              <w:t xml:space="preserve"> SUPER feedback question </w:t>
            </w:r>
            <w:r w:rsidR="00B2777D">
              <w:rPr>
                <w:i/>
                <w:lang w:val="en-GB"/>
              </w:rPr>
              <w:t>(de Kleijn, 2021</w:t>
            </w:r>
            <w:r w:rsidR="002A3ECB">
              <w:rPr>
                <w:i/>
                <w:lang w:val="en-GB"/>
              </w:rPr>
              <w:t>, see starting session</w:t>
            </w:r>
            <w:r w:rsidR="00B2777D">
              <w:rPr>
                <w:i/>
                <w:lang w:val="en-GB"/>
              </w:rPr>
              <w:t xml:space="preserve">) </w:t>
            </w:r>
            <w:r w:rsidR="00897D70" w:rsidRPr="00B2777D">
              <w:rPr>
                <w:i/>
                <w:lang w:val="en-GB"/>
              </w:rPr>
              <w:t xml:space="preserve">for the peers to discuss. </w:t>
            </w:r>
            <w:r w:rsidR="00B720A1" w:rsidRPr="00B2777D">
              <w:rPr>
                <w:i/>
                <w:lang w:val="en-GB"/>
              </w:rPr>
              <w:t xml:space="preserve">An active engagement and preparation of this final assessment session will be required to finish the course. </w:t>
            </w:r>
          </w:p>
          <w:p w14:paraId="4A4114B4" w14:textId="77777777" w:rsidR="00A31C60" w:rsidRPr="00A31C60" w:rsidRDefault="00A31C60" w:rsidP="00A31C60">
            <w:pPr>
              <w:pStyle w:val="Lijstalinea"/>
              <w:rPr>
                <w:rFonts w:ascii="Arial" w:hAnsi="Arial" w:cs="Arial"/>
                <w:color w:val="666666"/>
                <w:shd w:val="clear" w:color="auto" w:fill="FFFFFF"/>
                <w:lang w:val="en-US"/>
              </w:rPr>
            </w:pPr>
          </w:p>
          <w:p w14:paraId="33EAB387" w14:textId="2BFC8B4C" w:rsidR="00B263F8" w:rsidRPr="00B263F8" w:rsidRDefault="00B263F8" w:rsidP="00B263F8">
            <w:pPr>
              <w:rPr>
                <w:lang w:val="en-GB"/>
              </w:rPr>
            </w:pPr>
          </w:p>
        </w:tc>
      </w:tr>
      <w:tr w:rsidR="009C3054" w:rsidRPr="00897C17" w14:paraId="0B35F7D2" w14:textId="77777777" w:rsidTr="009C3054">
        <w:tc>
          <w:tcPr>
            <w:tcW w:w="1333" w:type="dxa"/>
          </w:tcPr>
          <w:p w14:paraId="5DDADDA9" w14:textId="77777777" w:rsidR="009C3054" w:rsidRDefault="009C3054" w:rsidP="00ED74A2">
            <w:pPr>
              <w:rPr>
                <w:lang w:val="en-GB"/>
              </w:rPr>
            </w:pPr>
            <w:r>
              <w:rPr>
                <w:lang w:val="en-GB"/>
              </w:rPr>
              <w:lastRenderedPageBreak/>
              <w:t>Day 1</w:t>
            </w:r>
          </w:p>
          <w:p w14:paraId="13139813" w14:textId="77777777" w:rsidR="009C3054" w:rsidRDefault="009C3054" w:rsidP="00ED74A2">
            <w:pPr>
              <w:rPr>
                <w:lang w:val="en-GB"/>
              </w:rPr>
            </w:pPr>
          </w:p>
          <w:p w14:paraId="7EC6BD70" w14:textId="182E1939" w:rsidR="009C3054" w:rsidRPr="001E7891" w:rsidRDefault="00B4223D" w:rsidP="00ED74A2">
            <w:pPr>
              <w:rPr>
                <w:lang w:val="en-GB"/>
              </w:rPr>
            </w:pPr>
            <w:r w:rsidRPr="001E7891">
              <w:rPr>
                <w:lang w:val="en-GB"/>
              </w:rPr>
              <w:t>7</w:t>
            </w:r>
            <w:r w:rsidRPr="001E7891">
              <w:rPr>
                <w:vertAlign w:val="superscript"/>
                <w:lang w:val="en-GB"/>
              </w:rPr>
              <w:t>th</w:t>
            </w:r>
            <w:r w:rsidRPr="001E7891">
              <w:rPr>
                <w:lang w:val="en-GB"/>
              </w:rPr>
              <w:t xml:space="preserve"> December 2023</w:t>
            </w:r>
          </w:p>
          <w:p w14:paraId="63472E69" w14:textId="77777777" w:rsidR="009C3054" w:rsidRPr="001E7891" w:rsidRDefault="009C3054" w:rsidP="00ED74A2">
            <w:pPr>
              <w:rPr>
                <w:lang w:val="en-GB"/>
              </w:rPr>
            </w:pPr>
          </w:p>
          <w:p w14:paraId="15B39CA3" w14:textId="6B5CC5B8" w:rsidR="009C3054" w:rsidRDefault="009C3054" w:rsidP="00ED74A2">
            <w:pPr>
              <w:rPr>
                <w:lang w:val="en-GB"/>
              </w:rPr>
            </w:pPr>
            <w:r w:rsidRPr="001E7891">
              <w:rPr>
                <w:lang w:val="en-GB"/>
              </w:rPr>
              <w:t>10.00 –</w:t>
            </w:r>
            <w:r>
              <w:rPr>
                <w:lang w:val="en-GB"/>
              </w:rPr>
              <w:t xml:space="preserve"> 12.30</w:t>
            </w:r>
          </w:p>
        </w:tc>
        <w:tc>
          <w:tcPr>
            <w:tcW w:w="7593" w:type="dxa"/>
          </w:tcPr>
          <w:p w14:paraId="39CC64E6" w14:textId="77777777" w:rsidR="009C3054" w:rsidRPr="000A56DA" w:rsidRDefault="009C3054" w:rsidP="00F73C84">
            <w:pPr>
              <w:rPr>
                <w:b/>
                <w:bCs/>
                <w:iCs/>
                <w:lang w:val="en-GB"/>
              </w:rPr>
            </w:pPr>
            <w:r w:rsidRPr="000A56DA">
              <w:rPr>
                <w:b/>
                <w:bCs/>
                <w:iCs/>
                <w:lang w:val="en-GB"/>
              </w:rPr>
              <w:t>Introduction to this ICO course</w:t>
            </w:r>
          </w:p>
          <w:p w14:paraId="46539AC3" w14:textId="6B2FCAA7" w:rsidR="009C3054" w:rsidRPr="000A56DA" w:rsidRDefault="009C3054" w:rsidP="00895254">
            <w:pPr>
              <w:rPr>
                <w:b/>
                <w:bCs/>
                <w:iCs/>
                <w:lang w:val="en-GB"/>
              </w:rPr>
            </w:pPr>
            <w:r w:rsidRPr="000A56DA">
              <w:rPr>
                <w:b/>
                <w:bCs/>
                <w:iCs/>
                <w:lang w:val="en-GB"/>
              </w:rPr>
              <w:t>Judith Gulikers and Liesbeth Baartman (course coordinators)</w:t>
            </w:r>
          </w:p>
          <w:p w14:paraId="2E86CC93" w14:textId="77777777" w:rsidR="009C3054" w:rsidRDefault="009C3054" w:rsidP="00895254">
            <w:pPr>
              <w:rPr>
                <w:iCs/>
                <w:lang w:val="en-GB"/>
              </w:rPr>
            </w:pPr>
          </w:p>
          <w:p w14:paraId="1725F21E" w14:textId="77777777" w:rsidR="009C3054" w:rsidRDefault="009C3054" w:rsidP="00895254">
            <w:pPr>
              <w:rPr>
                <w:i/>
                <w:lang w:val="en-GB"/>
              </w:rPr>
            </w:pPr>
            <w:r w:rsidRPr="00436C25">
              <w:rPr>
                <w:i/>
                <w:lang w:val="en-GB"/>
              </w:rPr>
              <w:t>Short description</w:t>
            </w:r>
          </w:p>
          <w:p w14:paraId="330C9B7E" w14:textId="27A3EE20" w:rsidR="00825F10" w:rsidRDefault="00825F10" w:rsidP="00895254">
            <w:pPr>
              <w:rPr>
                <w:iCs/>
                <w:lang w:val="en-GB"/>
              </w:rPr>
            </w:pPr>
            <w:r w:rsidRPr="00FD2852">
              <w:rPr>
                <w:iCs/>
                <w:lang w:val="en-GB"/>
              </w:rPr>
              <w:t xml:space="preserve">The morning session intends to get to know one another, and </w:t>
            </w:r>
            <w:r w:rsidR="00645B2F" w:rsidRPr="00FD2852">
              <w:rPr>
                <w:iCs/>
                <w:lang w:val="en-GB"/>
              </w:rPr>
              <w:t>each other’s</w:t>
            </w:r>
            <w:r w:rsidRPr="00FD2852">
              <w:rPr>
                <w:iCs/>
                <w:lang w:val="en-GB"/>
              </w:rPr>
              <w:t xml:space="preserve"> research in relation to assessment. </w:t>
            </w:r>
            <w:r w:rsidR="00D8002D">
              <w:rPr>
                <w:iCs/>
                <w:lang w:val="en-GB"/>
              </w:rPr>
              <w:t>How do you</w:t>
            </w:r>
            <w:r w:rsidR="005F2764">
              <w:rPr>
                <w:iCs/>
                <w:lang w:val="en-GB"/>
              </w:rPr>
              <w:t xml:space="preserve"> currently</w:t>
            </w:r>
            <w:r w:rsidR="00D8002D">
              <w:rPr>
                <w:iCs/>
                <w:lang w:val="en-GB"/>
              </w:rPr>
              <w:t xml:space="preserve"> view assessment? What are y</w:t>
            </w:r>
            <w:r w:rsidR="00D35408">
              <w:rPr>
                <w:iCs/>
                <w:lang w:val="en-GB"/>
              </w:rPr>
              <w:t>our expectation</w:t>
            </w:r>
            <w:r w:rsidR="005F2764">
              <w:rPr>
                <w:iCs/>
                <w:lang w:val="en-GB"/>
              </w:rPr>
              <w:t>s</w:t>
            </w:r>
            <w:r w:rsidR="00D35408">
              <w:rPr>
                <w:iCs/>
                <w:lang w:val="en-GB"/>
              </w:rPr>
              <w:t xml:space="preserve"> of the course</w:t>
            </w:r>
            <w:r w:rsidR="005F2764">
              <w:rPr>
                <w:iCs/>
                <w:lang w:val="en-GB"/>
              </w:rPr>
              <w:t>?</w:t>
            </w:r>
            <w:r w:rsidR="00D35408">
              <w:rPr>
                <w:iCs/>
                <w:lang w:val="en-GB"/>
              </w:rPr>
              <w:t xml:space="preserve"> </w:t>
            </w:r>
            <w:r w:rsidR="005F2764">
              <w:rPr>
                <w:iCs/>
                <w:lang w:val="en-GB"/>
              </w:rPr>
              <w:t>W</w:t>
            </w:r>
            <w:r w:rsidR="00D35408">
              <w:rPr>
                <w:iCs/>
                <w:lang w:val="en-GB"/>
              </w:rPr>
              <w:t xml:space="preserve">hat do you hope to get out of the course? Do you prefer to dig deeper into 1 </w:t>
            </w:r>
            <w:r w:rsidR="00422C16">
              <w:rPr>
                <w:iCs/>
                <w:lang w:val="en-GB"/>
              </w:rPr>
              <w:t>session, or do you prefer to take the broader perspective (see description of differentiation assignment</w:t>
            </w:r>
            <w:r w:rsidR="00413D65">
              <w:rPr>
                <w:iCs/>
                <w:lang w:val="en-GB"/>
              </w:rPr>
              <w:t>s)</w:t>
            </w:r>
            <w:r w:rsidR="00D8002D">
              <w:rPr>
                <w:iCs/>
                <w:lang w:val="en-GB"/>
              </w:rPr>
              <w:t xml:space="preserve"> and why?</w:t>
            </w:r>
          </w:p>
          <w:p w14:paraId="2399F9C7" w14:textId="77777777" w:rsidR="00422C16" w:rsidRPr="00FD2852" w:rsidRDefault="00422C16" w:rsidP="00895254">
            <w:pPr>
              <w:rPr>
                <w:iCs/>
                <w:lang w:val="en-GB"/>
              </w:rPr>
            </w:pPr>
          </w:p>
          <w:p w14:paraId="0DAB450E" w14:textId="56F3086E" w:rsidR="00204F36" w:rsidRDefault="00645B2F" w:rsidP="00895254">
            <w:pPr>
              <w:rPr>
                <w:iCs/>
                <w:lang w:val="en-GB"/>
              </w:rPr>
            </w:pPr>
            <w:r>
              <w:rPr>
                <w:iCs/>
                <w:lang w:val="en-GB"/>
              </w:rPr>
              <w:t xml:space="preserve">As feedback (feedback literacy, giving/receiving, using, seeking and asking feedback) </w:t>
            </w:r>
            <w:r w:rsidR="00FD34A7">
              <w:rPr>
                <w:iCs/>
                <w:lang w:val="en-GB"/>
              </w:rPr>
              <w:t>is</w:t>
            </w:r>
            <w:r>
              <w:rPr>
                <w:iCs/>
                <w:lang w:val="en-GB"/>
              </w:rPr>
              <w:t xml:space="preserve"> critical in assessment research, w</w:t>
            </w:r>
            <w:r w:rsidR="00825F10" w:rsidRPr="00FD2852">
              <w:rPr>
                <w:iCs/>
                <w:lang w:val="en-GB"/>
              </w:rPr>
              <w:t xml:space="preserve">e are going to practice with </w:t>
            </w:r>
            <w:r w:rsidR="00204F36">
              <w:rPr>
                <w:iCs/>
                <w:lang w:val="en-GB"/>
              </w:rPr>
              <w:t>some feedback activities</w:t>
            </w:r>
            <w:r w:rsidR="00413D65">
              <w:rPr>
                <w:iCs/>
                <w:lang w:val="en-GB"/>
              </w:rPr>
              <w:t>.</w:t>
            </w:r>
          </w:p>
          <w:p w14:paraId="4C1A7921" w14:textId="77777777" w:rsidR="00204F36" w:rsidRDefault="00204F36" w:rsidP="00895254">
            <w:pPr>
              <w:rPr>
                <w:iCs/>
                <w:lang w:val="en-GB"/>
              </w:rPr>
            </w:pPr>
          </w:p>
          <w:p w14:paraId="21D6907A" w14:textId="05C5CCE6" w:rsidR="00645B2F" w:rsidRDefault="00204F36" w:rsidP="00895254">
            <w:pPr>
              <w:rPr>
                <w:iCs/>
                <w:lang w:val="en-GB"/>
              </w:rPr>
            </w:pPr>
            <w:r>
              <w:rPr>
                <w:iCs/>
                <w:lang w:val="en-GB"/>
              </w:rPr>
              <w:t xml:space="preserve">1) </w:t>
            </w:r>
            <w:r w:rsidR="00825F10" w:rsidRPr="00FD2852">
              <w:rPr>
                <w:iCs/>
                <w:lang w:val="en-GB"/>
              </w:rPr>
              <w:t xml:space="preserve">asking proper feedback questions using the </w:t>
            </w:r>
            <w:r w:rsidR="00FD2852" w:rsidRPr="00FD2852">
              <w:rPr>
                <w:iCs/>
                <w:lang w:val="en-GB"/>
              </w:rPr>
              <w:t xml:space="preserve">framework of Renske de Kleijn </w:t>
            </w:r>
            <w:r w:rsidR="00595E0A">
              <w:rPr>
                <w:iCs/>
                <w:lang w:val="en-GB"/>
              </w:rPr>
              <w:t>(de Kleijn, 202</w:t>
            </w:r>
            <w:r w:rsidR="00FD34A7">
              <w:rPr>
                <w:iCs/>
                <w:lang w:val="en-GB"/>
              </w:rPr>
              <w:t>1</w:t>
            </w:r>
            <w:r w:rsidR="00595E0A">
              <w:rPr>
                <w:iCs/>
                <w:lang w:val="en-GB"/>
              </w:rPr>
              <w:t>).</w:t>
            </w:r>
            <w:r w:rsidR="00275AC2">
              <w:rPr>
                <w:iCs/>
                <w:lang w:val="en-GB"/>
              </w:rPr>
              <w:t xml:space="preserve"> We are going to introduce the </w:t>
            </w:r>
            <w:r w:rsidR="004D13CE">
              <w:rPr>
                <w:iCs/>
                <w:lang w:val="en-GB"/>
              </w:rPr>
              <w:t xml:space="preserve">common feedback pitfalls (Tielemans et al., 2022) </w:t>
            </w:r>
            <w:r w:rsidR="00635919">
              <w:rPr>
                <w:iCs/>
                <w:lang w:val="en-GB"/>
              </w:rPr>
              <w:t>and the POWER, SUPER, CLOSER feedback question</w:t>
            </w:r>
            <w:r w:rsidR="00191C18">
              <w:rPr>
                <w:iCs/>
                <w:lang w:val="en-GB"/>
              </w:rPr>
              <w:t>s</w:t>
            </w:r>
            <w:r w:rsidR="005875E0">
              <w:rPr>
                <w:iCs/>
                <w:lang w:val="en-GB"/>
              </w:rPr>
              <w:t xml:space="preserve"> (de Kleijn, 2021)</w:t>
            </w:r>
            <w:r w:rsidR="00635919">
              <w:rPr>
                <w:iCs/>
                <w:lang w:val="en-GB"/>
              </w:rPr>
              <w:t xml:space="preserve"> that can help you to ask better feedback from </w:t>
            </w:r>
            <w:r w:rsidR="00191C18">
              <w:rPr>
                <w:iCs/>
                <w:lang w:val="en-GB"/>
              </w:rPr>
              <w:t>e.g.</w:t>
            </w:r>
            <w:r w:rsidR="00635919">
              <w:rPr>
                <w:iCs/>
                <w:lang w:val="en-GB"/>
              </w:rPr>
              <w:t xml:space="preserve"> your supervisors and peers.</w:t>
            </w:r>
            <w:r w:rsidR="00275AC2">
              <w:rPr>
                <w:iCs/>
                <w:lang w:val="en-GB"/>
              </w:rPr>
              <w:t xml:space="preserve"> </w:t>
            </w:r>
            <w:r w:rsidR="00645B2F">
              <w:rPr>
                <w:iCs/>
                <w:lang w:val="en-GB"/>
              </w:rPr>
              <w:t xml:space="preserve"> This will be used during the course in several ways:</w:t>
            </w:r>
          </w:p>
          <w:p w14:paraId="063EEF8E" w14:textId="105238F2" w:rsidR="00825F10" w:rsidRDefault="00645B2F" w:rsidP="00895254">
            <w:pPr>
              <w:rPr>
                <w:iCs/>
                <w:lang w:val="en-GB"/>
              </w:rPr>
            </w:pPr>
            <w:r>
              <w:rPr>
                <w:iCs/>
                <w:lang w:val="en-GB"/>
              </w:rPr>
              <w:t xml:space="preserve">- </w:t>
            </w:r>
            <w:r w:rsidR="00FD2852">
              <w:rPr>
                <w:iCs/>
                <w:lang w:val="en-GB"/>
              </w:rPr>
              <w:t xml:space="preserve"> You are going to apply this to your own research </w:t>
            </w:r>
            <w:r>
              <w:rPr>
                <w:iCs/>
                <w:lang w:val="en-GB"/>
              </w:rPr>
              <w:t>when you introduce your own work (see preparation 1 below)</w:t>
            </w:r>
            <w:r w:rsidR="00191C18">
              <w:rPr>
                <w:iCs/>
                <w:lang w:val="en-GB"/>
              </w:rPr>
              <w:t>.</w:t>
            </w:r>
          </w:p>
          <w:p w14:paraId="72E6F6CF" w14:textId="1DAD4FFF" w:rsidR="00645B2F" w:rsidRDefault="00645B2F" w:rsidP="00895254">
            <w:pPr>
              <w:rPr>
                <w:iCs/>
                <w:lang w:val="en-GB"/>
              </w:rPr>
            </w:pPr>
            <w:r>
              <w:rPr>
                <w:iCs/>
                <w:lang w:val="en-GB"/>
              </w:rPr>
              <w:t xml:space="preserve">- </w:t>
            </w:r>
            <w:r w:rsidR="003F0B9C">
              <w:rPr>
                <w:iCs/>
                <w:lang w:val="en-GB"/>
              </w:rPr>
              <w:t>Y</w:t>
            </w:r>
            <w:r>
              <w:rPr>
                <w:iCs/>
                <w:lang w:val="en-GB"/>
              </w:rPr>
              <w:t>ou are going to practice using this</w:t>
            </w:r>
            <w:r w:rsidR="003F0B9C">
              <w:rPr>
                <w:iCs/>
                <w:lang w:val="en-GB"/>
              </w:rPr>
              <w:t xml:space="preserve"> in asking feedback from your supervisor on either a process or product related to your PhD. </w:t>
            </w:r>
          </w:p>
          <w:p w14:paraId="3E2222A7" w14:textId="0F07D0CB" w:rsidR="003F0B9C" w:rsidRDefault="003F0B9C" w:rsidP="00895254">
            <w:pPr>
              <w:rPr>
                <w:iCs/>
                <w:lang w:val="en-GB"/>
              </w:rPr>
            </w:pPr>
            <w:r>
              <w:rPr>
                <w:iCs/>
                <w:lang w:val="en-GB"/>
              </w:rPr>
              <w:t xml:space="preserve">- You are going to </w:t>
            </w:r>
            <w:r w:rsidR="00595E0A">
              <w:rPr>
                <w:iCs/>
                <w:lang w:val="en-GB"/>
              </w:rPr>
              <w:t xml:space="preserve">use this in your preparation of at least 1 guest lecture session. </w:t>
            </w:r>
          </w:p>
          <w:p w14:paraId="2BE5BCDF" w14:textId="77777777" w:rsidR="00204F36" w:rsidRDefault="00204F36" w:rsidP="00895254">
            <w:pPr>
              <w:rPr>
                <w:iCs/>
                <w:lang w:val="en-GB"/>
              </w:rPr>
            </w:pPr>
          </w:p>
          <w:p w14:paraId="2D5B2E3C" w14:textId="083F6F81" w:rsidR="00204F36" w:rsidRDefault="00204F36" w:rsidP="00895254">
            <w:pPr>
              <w:rPr>
                <w:iCs/>
                <w:lang w:val="en-GB"/>
              </w:rPr>
            </w:pPr>
            <w:r>
              <w:rPr>
                <w:iCs/>
                <w:lang w:val="en-GB"/>
              </w:rPr>
              <w:t>2)</w:t>
            </w:r>
            <w:r w:rsidR="00FD34A7">
              <w:rPr>
                <w:iCs/>
                <w:lang w:val="en-GB"/>
              </w:rPr>
              <w:t xml:space="preserve"> </w:t>
            </w:r>
            <w:r w:rsidR="001A7A95">
              <w:rPr>
                <w:iCs/>
                <w:lang w:val="en-GB"/>
              </w:rPr>
              <w:t>Exploring</w:t>
            </w:r>
            <w:r w:rsidR="005A5994">
              <w:rPr>
                <w:iCs/>
                <w:lang w:val="en-GB"/>
              </w:rPr>
              <w:t xml:space="preserve"> the relationship between feedback and emotions doing an interactive </w:t>
            </w:r>
            <w:r w:rsidR="00C342C4">
              <w:rPr>
                <w:iCs/>
                <w:lang w:val="en-GB"/>
              </w:rPr>
              <w:t xml:space="preserve">activity. </w:t>
            </w:r>
            <w:r w:rsidR="000B30A4">
              <w:rPr>
                <w:iCs/>
                <w:lang w:val="en-GB"/>
              </w:rPr>
              <w:t xml:space="preserve">We will </w:t>
            </w:r>
            <w:r w:rsidR="00F33309">
              <w:rPr>
                <w:iCs/>
                <w:lang w:val="en-GB"/>
              </w:rPr>
              <w:t xml:space="preserve">shortly introduce the importance of relationships and emotions in the feedback process. </w:t>
            </w:r>
            <w:r w:rsidR="008A6708">
              <w:rPr>
                <w:iCs/>
                <w:lang w:val="en-GB"/>
              </w:rPr>
              <w:t xml:space="preserve">Students will explore their own emotional responses to feedback, which can improve feedback literacy and working relationships. </w:t>
            </w:r>
          </w:p>
          <w:p w14:paraId="3CFBF7E2" w14:textId="77777777" w:rsidR="009C3054" w:rsidRPr="00436C25" w:rsidRDefault="009C3054" w:rsidP="00895254">
            <w:pPr>
              <w:rPr>
                <w:i/>
                <w:lang w:val="en-GB"/>
              </w:rPr>
            </w:pPr>
          </w:p>
          <w:p w14:paraId="0F24F47E" w14:textId="08C5A482" w:rsidR="009C3054" w:rsidRPr="001F71CA" w:rsidRDefault="009C3054" w:rsidP="00895254">
            <w:pPr>
              <w:rPr>
                <w:b/>
                <w:bCs/>
                <w:i/>
                <w:lang w:val="en-GB"/>
              </w:rPr>
            </w:pPr>
            <w:r w:rsidRPr="001F71CA">
              <w:rPr>
                <w:b/>
                <w:bCs/>
                <w:i/>
                <w:lang w:val="en-GB"/>
              </w:rPr>
              <w:t>Preparation beforehand</w:t>
            </w:r>
            <w:r w:rsidR="001F71CA">
              <w:rPr>
                <w:b/>
                <w:bCs/>
                <w:i/>
                <w:lang w:val="en-GB"/>
              </w:rPr>
              <w:t xml:space="preserve"> (doing)</w:t>
            </w:r>
          </w:p>
          <w:p w14:paraId="54661B54" w14:textId="1F78E6E9" w:rsidR="008371B4" w:rsidRDefault="008371B4" w:rsidP="00895254">
            <w:pPr>
              <w:rPr>
                <w:iCs/>
                <w:lang w:val="en-GB"/>
              </w:rPr>
            </w:pPr>
            <w:r>
              <w:rPr>
                <w:iCs/>
                <w:lang w:val="en-GB"/>
              </w:rPr>
              <w:t>Task 1:</w:t>
            </w:r>
          </w:p>
          <w:p w14:paraId="51D63AB9" w14:textId="042CCC0E" w:rsidR="00D8002D" w:rsidRDefault="004D4451" w:rsidP="00895254">
            <w:pPr>
              <w:rPr>
                <w:iCs/>
                <w:lang w:val="en-GB"/>
              </w:rPr>
            </w:pPr>
            <w:r>
              <w:rPr>
                <w:iCs/>
                <w:lang w:val="en-GB"/>
              </w:rPr>
              <w:t xml:space="preserve">Prepare a short </w:t>
            </w:r>
            <w:r w:rsidR="00B663BC">
              <w:rPr>
                <w:iCs/>
                <w:lang w:val="en-GB"/>
              </w:rPr>
              <w:t>5</w:t>
            </w:r>
            <w:r w:rsidR="008371B4">
              <w:rPr>
                <w:iCs/>
                <w:lang w:val="en-GB"/>
              </w:rPr>
              <w:t xml:space="preserve">-minute </w:t>
            </w:r>
            <w:r>
              <w:rPr>
                <w:iCs/>
                <w:lang w:val="en-GB"/>
              </w:rPr>
              <w:t>presentation</w:t>
            </w:r>
            <w:r w:rsidR="00D8002D">
              <w:rPr>
                <w:iCs/>
                <w:lang w:val="en-GB"/>
              </w:rPr>
              <w:t xml:space="preserve"> (can be in any (creative) form)</w:t>
            </w:r>
            <w:r>
              <w:rPr>
                <w:iCs/>
                <w:lang w:val="en-GB"/>
              </w:rPr>
              <w:t xml:space="preserve"> about your own research</w:t>
            </w:r>
            <w:r w:rsidR="00CE04E3">
              <w:rPr>
                <w:iCs/>
                <w:lang w:val="en-GB"/>
              </w:rPr>
              <w:t xml:space="preserve"> for your peers to get to know each other and each other’s work.</w:t>
            </w:r>
            <w:r w:rsidR="006A18AE">
              <w:rPr>
                <w:iCs/>
                <w:lang w:val="en-GB"/>
              </w:rPr>
              <w:t xml:space="preserve"> Include (possible) connections</w:t>
            </w:r>
            <w:r w:rsidR="008A1F87">
              <w:rPr>
                <w:iCs/>
                <w:lang w:val="en-GB"/>
              </w:rPr>
              <w:t xml:space="preserve"> of your research</w:t>
            </w:r>
            <w:r w:rsidR="006A18AE">
              <w:rPr>
                <w:iCs/>
                <w:lang w:val="en-GB"/>
              </w:rPr>
              <w:t xml:space="preserve"> to assessment in general and specifically the guest lectures of this course.</w:t>
            </w:r>
            <w:r w:rsidR="008A1F87">
              <w:rPr>
                <w:iCs/>
                <w:lang w:val="en-GB"/>
              </w:rPr>
              <w:t xml:space="preserve"> </w:t>
            </w:r>
            <w:r w:rsidR="00D8002D">
              <w:rPr>
                <w:iCs/>
                <w:lang w:val="en-GB"/>
              </w:rPr>
              <w:t>Include</w:t>
            </w:r>
            <w:r w:rsidR="008A1F87">
              <w:rPr>
                <w:iCs/>
                <w:lang w:val="en-GB"/>
              </w:rPr>
              <w:t>:</w:t>
            </w:r>
          </w:p>
          <w:p w14:paraId="37CEF38C" w14:textId="77777777" w:rsidR="000B24DF" w:rsidRDefault="000B24DF" w:rsidP="00D8002D">
            <w:pPr>
              <w:pStyle w:val="Lijstalinea"/>
              <w:numPr>
                <w:ilvl w:val="0"/>
                <w:numId w:val="9"/>
              </w:numPr>
              <w:rPr>
                <w:iCs/>
                <w:lang w:val="en-GB"/>
              </w:rPr>
            </w:pPr>
            <w:r>
              <w:rPr>
                <w:iCs/>
                <w:lang w:val="en-GB"/>
              </w:rPr>
              <w:t xml:space="preserve">You research topic (if possible in connection to this course) </w:t>
            </w:r>
          </w:p>
          <w:p w14:paraId="2A90430B" w14:textId="3740461F" w:rsidR="00D8002D" w:rsidRDefault="00D8002D" w:rsidP="00D8002D">
            <w:pPr>
              <w:pStyle w:val="Lijstalinea"/>
              <w:numPr>
                <w:ilvl w:val="0"/>
                <w:numId w:val="9"/>
              </w:numPr>
              <w:rPr>
                <w:iCs/>
                <w:lang w:val="en-GB"/>
              </w:rPr>
            </w:pPr>
            <w:r>
              <w:rPr>
                <w:iCs/>
                <w:lang w:val="en-GB"/>
              </w:rPr>
              <w:t>How do you view assessment currently?</w:t>
            </w:r>
          </w:p>
          <w:p w14:paraId="524D3CF4" w14:textId="25BF239E" w:rsidR="00D8002D" w:rsidRDefault="00D8002D" w:rsidP="00D8002D">
            <w:pPr>
              <w:pStyle w:val="Lijstalinea"/>
              <w:numPr>
                <w:ilvl w:val="0"/>
                <w:numId w:val="9"/>
              </w:numPr>
              <w:rPr>
                <w:iCs/>
                <w:lang w:val="en-GB"/>
              </w:rPr>
            </w:pPr>
            <w:r>
              <w:rPr>
                <w:iCs/>
                <w:lang w:val="en-GB"/>
              </w:rPr>
              <w:t>What do you hope to get out of the course?</w:t>
            </w:r>
          </w:p>
          <w:p w14:paraId="214094A5" w14:textId="7C9F3E37" w:rsidR="009C3054" w:rsidRPr="00D8002D" w:rsidRDefault="00D8002D" w:rsidP="009E4ACC">
            <w:pPr>
              <w:pStyle w:val="Lijstalinea"/>
              <w:numPr>
                <w:ilvl w:val="0"/>
                <w:numId w:val="9"/>
              </w:numPr>
              <w:rPr>
                <w:iCs/>
                <w:lang w:val="en-GB"/>
              </w:rPr>
            </w:pPr>
            <w:r>
              <w:rPr>
                <w:iCs/>
                <w:lang w:val="en-GB"/>
              </w:rPr>
              <w:t>T</w:t>
            </w:r>
            <w:r w:rsidR="00580C84" w:rsidRPr="00D8002D">
              <w:rPr>
                <w:iCs/>
                <w:lang w:val="en-GB"/>
              </w:rPr>
              <w:t xml:space="preserve">ry to </w:t>
            </w:r>
            <w:r w:rsidR="000F5C97" w:rsidRPr="00D8002D">
              <w:rPr>
                <w:iCs/>
                <w:lang w:val="en-GB"/>
              </w:rPr>
              <w:t xml:space="preserve">wrap up your introduction with a POWER </w:t>
            </w:r>
            <w:r w:rsidR="00021B5B" w:rsidRPr="00D8002D">
              <w:rPr>
                <w:iCs/>
                <w:lang w:val="en-GB"/>
              </w:rPr>
              <w:t>o</w:t>
            </w:r>
            <w:r w:rsidR="00326281" w:rsidRPr="00D8002D">
              <w:rPr>
                <w:iCs/>
                <w:lang w:val="en-GB"/>
              </w:rPr>
              <w:t>r</w:t>
            </w:r>
            <w:r w:rsidR="00021B5B" w:rsidRPr="00D8002D">
              <w:rPr>
                <w:iCs/>
                <w:lang w:val="en-GB"/>
              </w:rPr>
              <w:t xml:space="preserve"> CLOSER o</w:t>
            </w:r>
            <w:r w:rsidR="00326281" w:rsidRPr="00D8002D">
              <w:rPr>
                <w:iCs/>
                <w:lang w:val="en-GB"/>
              </w:rPr>
              <w:t>r</w:t>
            </w:r>
            <w:r w:rsidR="00021B5B" w:rsidRPr="00D8002D">
              <w:rPr>
                <w:iCs/>
                <w:lang w:val="en-GB"/>
              </w:rPr>
              <w:t xml:space="preserve"> SUPER </w:t>
            </w:r>
            <w:r w:rsidR="000F5C97" w:rsidRPr="00D8002D">
              <w:rPr>
                <w:iCs/>
                <w:lang w:val="en-GB"/>
              </w:rPr>
              <w:t>feedback question</w:t>
            </w:r>
            <w:r w:rsidR="00FD34A7" w:rsidRPr="00D8002D">
              <w:rPr>
                <w:iCs/>
                <w:lang w:val="en-GB"/>
              </w:rPr>
              <w:t xml:space="preserve"> (de Kleijn, 2021)</w:t>
            </w:r>
            <w:r w:rsidR="000F5C97" w:rsidRPr="00D8002D">
              <w:rPr>
                <w:iCs/>
                <w:lang w:val="en-GB"/>
              </w:rPr>
              <w:t xml:space="preserve">. </w:t>
            </w:r>
            <w:r w:rsidR="00AB3683" w:rsidRPr="00D8002D">
              <w:rPr>
                <w:iCs/>
                <w:lang w:val="en-GB"/>
              </w:rPr>
              <w:t>(just to practice</w:t>
            </w:r>
            <w:r>
              <w:rPr>
                <w:iCs/>
                <w:lang w:val="en-GB"/>
              </w:rPr>
              <w:t>, see literature below)</w:t>
            </w:r>
          </w:p>
          <w:p w14:paraId="3B2F03CB" w14:textId="77777777" w:rsidR="006A18AE" w:rsidRDefault="006A18AE" w:rsidP="00895254">
            <w:pPr>
              <w:rPr>
                <w:iCs/>
                <w:lang w:val="en-GB"/>
              </w:rPr>
            </w:pPr>
          </w:p>
          <w:p w14:paraId="3D544CD3" w14:textId="5490ADC5" w:rsidR="006A18AE" w:rsidRDefault="008371B4" w:rsidP="00895254">
            <w:pPr>
              <w:rPr>
                <w:iCs/>
                <w:lang w:val="en-GB"/>
              </w:rPr>
            </w:pPr>
            <w:r>
              <w:rPr>
                <w:iCs/>
                <w:lang w:val="en-GB"/>
              </w:rPr>
              <w:t xml:space="preserve">Task 2: </w:t>
            </w:r>
          </w:p>
          <w:p w14:paraId="13BB1041" w14:textId="747DD6E6" w:rsidR="006A18AE" w:rsidRDefault="00AB3683" w:rsidP="00895254">
            <w:pPr>
              <w:rPr>
                <w:iCs/>
                <w:lang w:val="en-GB"/>
              </w:rPr>
            </w:pPr>
            <w:r>
              <w:rPr>
                <w:iCs/>
                <w:lang w:val="en-GB"/>
              </w:rPr>
              <w:t xml:space="preserve">Think about whether you want to deepen one of the guest lectures or whether you want to take a broader perspective </w:t>
            </w:r>
            <w:r w:rsidR="00B415FA">
              <w:rPr>
                <w:iCs/>
                <w:lang w:val="en-GB"/>
              </w:rPr>
              <w:t xml:space="preserve">connecting or comparing the various guest lectures. </w:t>
            </w:r>
          </w:p>
          <w:p w14:paraId="4F22E73C" w14:textId="77777777" w:rsidR="00D35408" w:rsidRDefault="00D35408" w:rsidP="00895254">
            <w:pPr>
              <w:rPr>
                <w:iCs/>
                <w:lang w:val="en-GB"/>
              </w:rPr>
            </w:pPr>
          </w:p>
          <w:p w14:paraId="38908F2B" w14:textId="00A7815B" w:rsidR="001F71CA" w:rsidRPr="001F71CA" w:rsidRDefault="001F71CA" w:rsidP="00895254">
            <w:pPr>
              <w:rPr>
                <w:b/>
                <w:bCs/>
                <w:iCs/>
                <w:lang w:val="en-GB"/>
              </w:rPr>
            </w:pPr>
            <w:r w:rsidRPr="001F71CA">
              <w:rPr>
                <w:b/>
                <w:bCs/>
                <w:iCs/>
                <w:lang w:val="en-GB"/>
              </w:rPr>
              <w:t>Preparation (reading)</w:t>
            </w:r>
          </w:p>
          <w:p w14:paraId="1033308F" w14:textId="77777777" w:rsidR="00D35408" w:rsidRDefault="00D35408" w:rsidP="00FD6421">
            <w:pPr>
              <w:pStyle w:val="Lijstalinea"/>
              <w:numPr>
                <w:ilvl w:val="0"/>
                <w:numId w:val="12"/>
              </w:numPr>
              <w:rPr>
                <w:rFonts w:cstheme="minorHAnsi"/>
                <w:sz w:val="20"/>
                <w:szCs w:val="20"/>
                <w:lang w:val="en-US"/>
              </w:rPr>
            </w:pPr>
            <w:r w:rsidRPr="001F71CA">
              <w:rPr>
                <w:rFonts w:cstheme="minorHAnsi"/>
                <w:sz w:val="20"/>
                <w:szCs w:val="20"/>
              </w:rPr>
              <w:t xml:space="preserve">de Kleijn, R. A. M. (2021). </w:t>
            </w:r>
            <w:r w:rsidRPr="001F71CA">
              <w:rPr>
                <w:rFonts w:cstheme="minorHAnsi"/>
                <w:sz w:val="20"/>
                <w:szCs w:val="20"/>
                <w:lang w:val="en-US"/>
              </w:rPr>
              <w:t xml:space="preserve">Supporting student and teacher feedback literacy: an instructional model for student feedback processes. </w:t>
            </w:r>
            <w:r w:rsidRPr="001F71CA">
              <w:rPr>
                <w:rFonts w:cstheme="minorHAnsi"/>
                <w:i/>
                <w:iCs/>
                <w:sz w:val="20"/>
                <w:szCs w:val="20"/>
                <w:lang w:val="en-US"/>
              </w:rPr>
              <w:t>Assessment &amp; Evaluation in Higher Education</w:t>
            </w:r>
            <w:r w:rsidRPr="001F71CA">
              <w:rPr>
                <w:rFonts w:cstheme="minorHAnsi"/>
                <w:sz w:val="20"/>
                <w:szCs w:val="20"/>
                <w:lang w:val="en-US"/>
              </w:rPr>
              <w:t>, 1-15. doi:10.1080/02602938.2021.1967283</w:t>
            </w:r>
          </w:p>
          <w:p w14:paraId="23A097AB" w14:textId="77777777" w:rsidR="001F71CA" w:rsidRDefault="001F71CA" w:rsidP="001F71CA">
            <w:pPr>
              <w:rPr>
                <w:rFonts w:cstheme="minorHAnsi"/>
                <w:sz w:val="20"/>
                <w:szCs w:val="20"/>
                <w:lang w:val="en-US"/>
              </w:rPr>
            </w:pPr>
          </w:p>
          <w:p w14:paraId="7B5E4146" w14:textId="77777777" w:rsidR="001F71CA" w:rsidRDefault="001F71CA" w:rsidP="001F71CA">
            <w:pPr>
              <w:rPr>
                <w:rFonts w:cstheme="minorHAnsi"/>
                <w:sz w:val="20"/>
                <w:szCs w:val="20"/>
                <w:lang w:val="en-US"/>
              </w:rPr>
            </w:pPr>
          </w:p>
          <w:p w14:paraId="6619631F" w14:textId="705EF84D" w:rsidR="001F71CA" w:rsidRPr="001F71CA" w:rsidRDefault="001F71CA" w:rsidP="001F71CA">
            <w:pPr>
              <w:rPr>
                <w:rFonts w:cstheme="minorHAnsi"/>
                <w:b/>
                <w:bCs/>
                <w:sz w:val="20"/>
                <w:szCs w:val="20"/>
                <w:lang w:val="en-US"/>
              </w:rPr>
            </w:pPr>
            <w:r w:rsidRPr="001F71CA">
              <w:rPr>
                <w:rFonts w:cstheme="minorHAnsi"/>
                <w:b/>
                <w:bCs/>
                <w:sz w:val="20"/>
                <w:szCs w:val="20"/>
                <w:lang w:val="en-US"/>
              </w:rPr>
              <w:t xml:space="preserve">Possible other readings </w:t>
            </w:r>
          </w:p>
          <w:p w14:paraId="1D0DF3AA" w14:textId="77777777" w:rsidR="00513FD8" w:rsidRPr="001F71CA" w:rsidRDefault="00513FD8" w:rsidP="00FD6421">
            <w:pPr>
              <w:pStyle w:val="Lijstalinea"/>
              <w:numPr>
                <w:ilvl w:val="0"/>
                <w:numId w:val="12"/>
              </w:numPr>
              <w:rPr>
                <w:rFonts w:cstheme="minorHAnsi"/>
                <w:iCs/>
                <w:sz w:val="20"/>
                <w:szCs w:val="20"/>
              </w:rPr>
            </w:pPr>
            <w:r w:rsidRPr="001F71CA">
              <w:rPr>
                <w:rFonts w:cstheme="minorHAnsi"/>
                <w:iCs/>
                <w:sz w:val="20"/>
                <w:szCs w:val="20"/>
              </w:rPr>
              <w:t xml:space="preserve">de Kleijn, R. (April, 2022). Het (leren) stellen van </w:t>
            </w:r>
            <w:r w:rsidR="00FD6421" w:rsidRPr="001F71CA">
              <w:rPr>
                <w:rFonts w:cstheme="minorHAnsi"/>
                <w:iCs/>
                <w:sz w:val="20"/>
                <w:szCs w:val="20"/>
              </w:rPr>
              <w:t xml:space="preserve">een </w:t>
            </w:r>
            <w:r w:rsidRPr="001F71CA">
              <w:rPr>
                <w:rFonts w:cstheme="minorHAnsi"/>
                <w:iCs/>
                <w:sz w:val="20"/>
                <w:szCs w:val="20"/>
              </w:rPr>
              <w:t xml:space="preserve">goede feedback vraag. Blog op </w:t>
            </w:r>
            <w:proofErr w:type="spellStart"/>
            <w:r w:rsidRPr="001F71CA">
              <w:rPr>
                <w:rFonts w:cstheme="minorHAnsi"/>
                <w:iCs/>
                <w:sz w:val="20"/>
                <w:szCs w:val="20"/>
              </w:rPr>
              <w:t>toetsrevolutie</w:t>
            </w:r>
            <w:proofErr w:type="spellEnd"/>
            <w:r w:rsidRPr="001F71CA">
              <w:rPr>
                <w:rFonts w:cstheme="minorHAnsi"/>
                <w:iCs/>
                <w:sz w:val="20"/>
                <w:szCs w:val="20"/>
              </w:rPr>
              <w:t>.</w:t>
            </w:r>
            <w:r w:rsidRPr="001F71CA">
              <w:rPr>
                <w:rFonts w:cstheme="minorHAnsi"/>
                <w:sz w:val="20"/>
                <w:szCs w:val="20"/>
              </w:rPr>
              <w:t xml:space="preserve"> </w:t>
            </w:r>
            <w:hyperlink r:id="rId9" w:history="1">
              <w:r w:rsidRPr="001F71CA">
                <w:rPr>
                  <w:rStyle w:val="Hyperlink"/>
                  <w:rFonts w:cstheme="minorHAnsi"/>
                  <w:iCs/>
                  <w:sz w:val="20"/>
                  <w:szCs w:val="20"/>
                </w:rPr>
                <w:t>https://toetsrevolutie.nl/?p=3278</w:t>
              </w:r>
            </w:hyperlink>
            <w:r w:rsidRPr="001F71CA">
              <w:rPr>
                <w:rFonts w:cstheme="minorHAnsi"/>
                <w:iCs/>
                <w:sz w:val="20"/>
                <w:szCs w:val="20"/>
              </w:rPr>
              <w:t xml:space="preserve"> </w:t>
            </w:r>
            <w:r w:rsidR="00FD6421" w:rsidRPr="001F71CA">
              <w:rPr>
                <w:rFonts w:cstheme="minorHAnsi"/>
                <w:iCs/>
                <w:sz w:val="20"/>
                <w:szCs w:val="20"/>
              </w:rPr>
              <w:t xml:space="preserve"> (IN DUTCH)</w:t>
            </w:r>
          </w:p>
          <w:p w14:paraId="096A4F74" w14:textId="3F8D94F7" w:rsidR="004D13CE" w:rsidRPr="001F71CA" w:rsidRDefault="004D13CE" w:rsidP="00FD6421">
            <w:pPr>
              <w:pStyle w:val="Lijstalinea"/>
              <w:numPr>
                <w:ilvl w:val="0"/>
                <w:numId w:val="12"/>
              </w:numPr>
              <w:rPr>
                <w:rFonts w:cstheme="minorHAnsi"/>
                <w:iCs/>
                <w:sz w:val="20"/>
                <w:szCs w:val="20"/>
                <w:lang w:val="en-US"/>
              </w:rPr>
            </w:pPr>
            <w:r w:rsidRPr="001F71CA">
              <w:rPr>
                <w:rFonts w:cstheme="minorHAnsi"/>
                <w:sz w:val="20"/>
                <w:szCs w:val="20"/>
              </w:rPr>
              <w:t xml:space="preserve">Tielemans, C. J. M., Eijkelboom, C. M. C. L., Lesterhuis, M., de Vreugd, L. B., Pennings, H. J. M., &amp; de Kleijn, R. A. M. (9900). </w:t>
            </w:r>
            <w:r w:rsidRPr="001F71CA">
              <w:rPr>
                <w:rFonts w:cstheme="minorHAnsi"/>
                <w:sz w:val="20"/>
                <w:szCs w:val="20"/>
                <w:lang w:val="en-US"/>
              </w:rPr>
              <w:t xml:space="preserve">Receiving Feedback Is Not Easy! Six Common Pitfalls. </w:t>
            </w:r>
            <w:r w:rsidRPr="001F71CA">
              <w:rPr>
                <w:rFonts w:cstheme="minorHAnsi"/>
                <w:i/>
                <w:iCs/>
                <w:sz w:val="20"/>
                <w:szCs w:val="20"/>
                <w:lang w:val="en-US"/>
              </w:rPr>
              <w:t>Academic Medicine</w:t>
            </w:r>
            <w:r w:rsidRPr="001F71CA">
              <w:rPr>
                <w:rFonts w:cstheme="minorHAnsi"/>
                <w:sz w:val="20"/>
                <w:szCs w:val="20"/>
                <w:lang w:val="en-US"/>
              </w:rPr>
              <w:t>, 10.1097/ACM.0000000000005099. doi:10.1097/acm.0000000000005099</w:t>
            </w:r>
          </w:p>
          <w:p w14:paraId="268CD024" w14:textId="5135EE90" w:rsidR="00FD6421" w:rsidRPr="004D13CE" w:rsidRDefault="00FD6421" w:rsidP="00895254">
            <w:pPr>
              <w:rPr>
                <w:lang w:val="en-US"/>
              </w:rPr>
            </w:pPr>
          </w:p>
        </w:tc>
      </w:tr>
      <w:tr w:rsidR="009C3054" w14:paraId="7E41275D" w14:textId="77777777" w:rsidTr="009C3054">
        <w:tc>
          <w:tcPr>
            <w:tcW w:w="1333" w:type="dxa"/>
          </w:tcPr>
          <w:p w14:paraId="24A01BDD" w14:textId="77777777" w:rsidR="009C3054" w:rsidRDefault="009C3054" w:rsidP="00ED74A2">
            <w:pPr>
              <w:rPr>
                <w:lang w:val="en-GB"/>
              </w:rPr>
            </w:pPr>
            <w:r>
              <w:rPr>
                <w:lang w:val="en-GB"/>
              </w:rPr>
              <w:lastRenderedPageBreak/>
              <w:t>Day 1</w:t>
            </w:r>
          </w:p>
          <w:p w14:paraId="082F2A52" w14:textId="77777777" w:rsidR="009C3054" w:rsidRDefault="009C3054" w:rsidP="00ED74A2">
            <w:pPr>
              <w:rPr>
                <w:lang w:val="en-GB"/>
              </w:rPr>
            </w:pPr>
          </w:p>
          <w:p w14:paraId="3990C6BC" w14:textId="77777777" w:rsidR="00B4223D" w:rsidRDefault="00B4223D" w:rsidP="00B4223D">
            <w:pPr>
              <w:rPr>
                <w:lang w:val="en-GB"/>
              </w:rPr>
            </w:pPr>
            <w:r w:rsidRPr="001E7891">
              <w:rPr>
                <w:lang w:val="en-GB"/>
              </w:rPr>
              <w:t>7</w:t>
            </w:r>
            <w:r w:rsidRPr="001E7891">
              <w:rPr>
                <w:vertAlign w:val="superscript"/>
                <w:lang w:val="en-GB"/>
              </w:rPr>
              <w:t>th</w:t>
            </w:r>
            <w:r w:rsidRPr="001E7891">
              <w:rPr>
                <w:lang w:val="en-GB"/>
              </w:rPr>
              <w:t xml:space="preserve"> December 2023</w:t>
            </w:r>
          </w:p>
          <w:p w14:paraId="3ED11938" w14:textId="605F0D5E" w:rsidR="009C3054" w:rsidRDefault="009C3054" w:rsidP="00ED74A2">
            <w:pPr>
              <w:rPr>
                <w:lang w:val="en-GB"/>
              </w:rPr>
            </w:pPr>
          </w:p>
          <w:p w14:paraId="7CE3B71C" w14:textId="77777777" w:rsidR="00B4223D" w:rsidRDefault="00B4223D" w:rsidP="00ED74A2">
            <w:pPr>
              <w:rPr>
                <w:lang w:val="en-GB"/>
              </w:rPr>
            </w:pPr>
          </w:p>
          <w:p w14:paraId="74794A70" w14:textId="75A38A84" w:rsidR="009C3054" w:rsidRDefault="009C3054" w:rsidP="00ED74A2">
            <w:pPr>
              <w:rPr>
                <w:lang w:val="en-GB"/>
              </w:rPr>
            </w:pPr>
            <w:r>
              <w:rPr>
                <w:lang w:val="en-GB"/>
              </w:rPr>
              <w:t>13.30 – 16.00</w:t>
            </w:r>
          </w:p>
        </w:tc>
        <w:tc>
          <w:tcPr>
            <w:tcW w:w="7593" w:type="dxa"/>
          </w:tcPr>
          <w:p w14:paraId="06EF6EC7" w14:textId="74ED114B" w:rsidR="009C3054" w:rsidRDefault="009C3054" w:rsidP="000A56DA">
            <w:pPr>
              <w:rPr>
                <w:b/>
                <w:bCs/>
                <w:iCs/>
                <w:lang w:val="en-GB"/>
              </w:rPr>
            </w:pPr>
            <w:r>
              <w:rPr>
                <w:b/>
                <w:bCs/>
                <w:iCs/>
                <w:lang w:val="en-GB"/>
              </w:rPr>
              <w:t>Guest lecture 1:</w:t>
            </w:r>
            <w:r w:rsidR="00215F5A">
              <w:rPr>
                <w:b/>
                <w:bCs/>
                <w:iCs/>
                <w:lang w:val="en-GB"/>
              </w:rPr>
              <w:t xml:space="preserve"> </w:t>
            </w:r>
            <w:r w:rsidR="002413E1">
              <w:rPr>
                <w:b/>
                <w:bCs/>
                <w:iCs/>
                <w:lang w:val="en-GB"/>
              </w:rPr>
              <w:t>Assessment of collaborative learning</w:t>
            </w:r>
          </w:p>
          <w:p w14:paraId="428DB7A5" w14:textId="695A099E" w:rsidR="009C3054" w:rsidRPr="002413E1" w:rsidRDefault="009C3054" w:rsidP="000A56DA">
            <w:pPr>
              <w:rPr>
                <w:b/>
                <w:bCs/>
                <w:iCs/>
                <w:lang w:val="en-GB"/>
              </w:rPr>
            </w:pPr>
            <w:r w:rsidRPr="002413E1">
              <w:rPr>
                <w:b/>
                <w:bCs/>
                <w:iCs/>
                <w:lang w:val="en-GB"/>
              </w:rPr>
              <w:t>Jan-Willem Strijbos (University of Groningen)</w:t>
            </w:r>
          </w:p>
          <w:p w14:paraId="772DD2E0" w14:textId="77777777" w:rsidR="009C3054" w:rsidRPr="002413E1" w:rsidRDefault="009C3054" w:rsidP="000A56DA">
            <w:pPr>
              <w:rPr>
                <w:b/>
                <w:bCs/>
                <w:iCs/>
                <w:lang w:val="en-GB"/>
              </w:rPr>
            </w:pPr>
          </w:p>
          <w:p w14:paraId="33FFD489" w14:textId="77777777" w:rsidR="009C3054" w:rsidRDefault="009C3054" w:rsidP="00436C25">
            <w:pPr>
              <w:rPr>
                <w:i/>
                <w:lang w:val="en-GB"/>
              </w:rPr>
            </w:pPr>
            <w:r w:rsidRPr="00436C25">
              <w:rPr>
                <w:i/>
                <w:lang w:val="en-GB"/>
              </w:rPr>
              <w:t>Short description</w:t>
            </w:r>
          </w:p>
          <w:p w14:paraId="289ACB56" w14:textId="77777777" w:rsidR="009C3054" w:rsidRPr="009C3054" w:rsidRDefault="009C3054" w:rsidP="009C3054">
            <w:pPr>
              <w:suppressAutoHyphens w:val="0"/>
              <w:jc w:val="both"/>
              <w:rPr>
                <w:rFonts w:ascii="Calibri" w:eastAsia="Calibri" w:hAnsi="Calibri" w:cs="Times New Roman"/>
                <w:lang w:val="en-US"/>
              </w:rPr>
            </w:pPr>
            <w:r w:rsidRPr="009C3054">
              <w:rPr>
                <w:rFonts w:ascii="Calibri" w:eastAsia="Calibri" w:hAnsi="Calibri" w:cs="Times New Roman"/>
                <w:lang w:val="en-US"/>
              </w:rPr>
              <w:t xml:space="preserve">Over the past two decades, education at all levels has increasingly incorporated collaborative learning. However, when asked about experiences with collaborative learning, students typically mention (a) unequal participation by students—up to free-riding, and (b) dissatisfaction with the assessment of collaborative learning. Moreover, teachers often express they find assessment of collaborative learning challenging. In this talk I will address the position of assessment within an overall perspective on the design of collaborative learning, as well as issues regarding construct validity and the degree to which the assessment of collaborative learning is (mis)aligned with student behavior from the assumption that an assessment ought to reflect students’ individual domain-specific ability. Finally, I will address challenges and potential solutions for assessment of (computer-supported) collaborative learning. In particular I will highlight the role and added value of peer assessment and peer feedback for assessment of collaborative learning. It is essential that </w:t>
            </w:r>
            <w:r w:rsidRPr="009C3054">
              <w:rPr>
                <w:rFonts w:ascii="Calibri" w:eastAsia="Calibri" w:hAnsi="Calibri" w:cs="Times New Roman"/>
                <w:lang w:val="en-US"/>
              </w:rPr>
              <w:lastRenderedPageBreak/>
              <w:t>we deepen our understanding of methods to assess collaborative learning, as well as the implications (intended or unintended), to enhance teacher, student and researcher awareness for as well as the need to develop ‘collaborative learning assessment literacy’.</w:t>
            </w:r>
          </w:p>
          <w:p w14:paraId="0D7688E8" w14:textId="77777777" w:rsidR="009C3054" w:rsidRDefault="009C3054" w:rsidP="00436C25">
            <w:pPr>
              <w:rPr>
                <w:iCs/>
                <w:lang w:val="en-US"/>
              </w:rPr>
            </w:pPr>
          </w:p>
          <w:p w14:paraId="0221480E" w14:textId="753504DB" w:rsidR="00FC5C7F" w:rsidRDefault="00FC5C7F" w:rsidP="00436C25">
            <w:pPr>
              <w:rPr>
                <w:i/>
                <w:lang w:val="en-US"/>
              </w:rPr>
            </w:pPr>
            <w:r>
              <w:rPr>
                <w:i/>
                <w:lang w:val="en-US"/>
              </w:rPr>
              <w:t>Work form(s)</w:t>
            </w:r>
          </w:p>
          <w:p w14:paraId="6D102B1A" w14:textId="03F9A20E" w:rsidR="00FC5C7F" w:rsidRPr="00FC5C7F" w:rsidRDefault="00FC5C7F" w:rsidP="00436C25">
            <w:pPr>
              <w:rPr>
                <w:iCs/>
                <w:lang w:val="en-US"/>
              </w:rPr>
            </w:pPr>
            <w:r>
              <w:rPr>
                <w:iCs/>
                <w:lang w:val="en-US"/>
              </w:rPr>
              <w:t>Lecture</w:t>
            </w:r>
            <w:r w:rsidR="00235A28">
              <w:rPr>
                <w:iCs/>
                <w:lang w:val="en-US"/>
              </w:rPr>
              <w:t>, discussion and short interactive assignment</w:t>
            </w:r>
          </w:p>
          <w:p w14:paraId="78895AAA" w14:textId="77777777" w:rsidR="009C3054" w:rsidRPr="00436C25" w:rsidRDefault="009C3054" w:rsidP="00436C25">
            <w:pPr>
              <w:rPr>
                <w:i/>
                <w:lang w:val="en-GB"/>
              </w:rPr>
            </w:pPr>
          </w:p>
          <w:p w14:paraId="4868363A" w14:textId="77777777" w:rsidR="009C3054" w:rsidRDefault="009C3054" w:rsidP="00436C25">
            <w:pPr>
              <w:rPr>
                <w:i/>
                <w:lang w:val="en-GB"/>
              </w:rPr>
            </w:pPr>
            <w:r w:rsidRPr="00436C25">
              <w:rPr>
                <w:i/>
                <w:lang w:val="en-GB"/>
              </w:rPr>
              <w:t>Preparation beforehand</w:t>
            </w:r>
          </w:p>
          <w:p w14:paraId="46110C19" w14:textId="3703DE53" w:rsidR="009C3054" w:rsidRPr="0021577E" w:rsidRDefault="0045782C" w:rsidP="00436C25">
            <w:pPr>
              <w:rPr>
                <w:iCs/>
                <w:lang w:val="en-GB"/>
              </w:rPr>
            </w:pPr>
            <w:r>
              <w:rPr>
                <w:iCs/>
                <w:lang w:val="en-GB"/>
              </w:rPr>
              <w:t>Required reading:</w:t>
            </w:r>
          </w:p>
          <w:p w14:paraId="01724EB9" w14:textId="77777777" w:rsidR="009C3054" w:rsidRPr="00BA01F6" w:rsidRDefault="009C3054" w:rsidP="00BA01F6">
            <w:pPr>
              <w:suppressAutoHyphens w:val="0"/>
              <w:rPr>
                <w:rFonts w:ascii="Calibri" w:eastAsia="Calibri" w:hAnsi="Calibri" w:cs="Calibri"/>
                <w:lang w:val="en-US" w:eastAsia="nl-NL"/>
              </w:rPr>
            </w:pPr>
            <w:r w:rsidRPr="00BA01F6">
              <w:rPr>
                <w:rFonts w:ascii="Calibri" w:eastAsia="Calibri" w:hAnsi="Calibri" w:cs="Calibri"/>
                <w:lang w:val="en-US" w:eastAsia="nl-NL"/>
              </w:rPr>
              <w:t xml:space="preserve">- Strijbos, J. W. (2011). Assessment of (computer-supported) collaborative learning. </w:t>
            </w:r>
            <w:r w:rsidRPr="00BA01F6">
              <w:rPr>
                <w:rFonts w:ascii="Calibri" w:eastAsia="Calibri" w:hAnsi="Calibri" w:cs="Calibri"/>
                <w:i/>
                <w:iCs/>
                <w:lang w:val="en-US" w:eastAsia="nl-NL"/>
              </w:rPr>
              <w:t>IEEE Transactions on Learning Technologies</w:t>
            </w:r>
            <w:r w:rsidRPr="00BA01F6">
              <w:rPr>
                <w:rFonts w:ascii="Calibri" w:eastAsia="Calibri" w:hAnsi="Calibri" w:cs="Calibri"/>
                <w:lang w:val="en-US" w:eastAsia="nl-NL"/>
              </w:rPr>
              <w:t xml:space="preserve">, </w:t>
            </w:r>
            <w:r w:rsidRPr="00BA01F6">
              <w:rPr>
                <w:rFonts w:ascii="Calibri" w:eastAsia="Calibri" w:hAnsi="Calibri" w:cs="Calibri"/>
                <w:i/>
                <w:iCs/>
                <w:lang w:val="en-US" w:eastAsia="nl-NL"/>
              </w:rPr>
              <w:t>4</w:t>
            </w:r>
            <w:r w:rsidRPr="00BA01F6">
              <w:rPr>
                <w:rFonts w:ascii="Calibri" w:eastAsia="Calibri" w:hAnsi="Calibri" w:cs="Calibri"/>
                <w:lang w:val="en-US" w:eastAsia="nl-NL"/>
              </w:rPr>
              <w:t xml:space="preserve">(1), 59-73. </w:t>
            </w:r>
            <w:hyperlink r:id="rId10" w:history="1">
              <w:r w:rsidRPr="00BA01F6">
                <w:rPr>
                  <w:rFonts w:ascii="Calibri" w:eastAsia="Calibri" w:hAnsi="Calibri" w:cs="Calibri"/>
                  <w:color w:val="0000FF"/>
                  <w:u w:val="single"/>
                  <w:lang w:val="en-US" w:eastAsia="nl-NL"/>
                </w:rPr>
                <w:t>https://doi.org/10.1109/TLT.2010.37</w:t>
              </w:r>
            </w:hyperlink>
          </w:p>
          <w:p w14:paraId="6C2997EE" w14:textId="1942ADC8" w:rsidR="009C3054" w:rsidRPr="00C4439C" w:rsidRDefault="009C3054" w:rsidP="00BA01F6">
            <w:pPr>
              <w:rPr>
                <w:b/>
                <w:bCs/>
                <w:iCs/>
                <w:lang w:val="en-GB"/>
              </w:rPr>
            </w:pPr>
            <w:r w:rsidRPr="00BA01F6">
              <w:rPr>
                <w:rFonts w:ascii="Calibri" w:eastAsia="Calibri" w:hAnsi="Calibri" w:cs="Calibri"/>
                <w:lang w:val="en-US" w:eastAsia="nl-NL"/>
              </w:rPr>
              <w:t xml:space="preserve">- Meijer, H., Hoekstra, R., Brouwer, J., &amp; Strijbos, J. W. (2020). Unfolding collaborative learning assessment literacy: A reflection on current assessment methods in higher education. </w:t>
            </w:r>
            <w:r w:rsidRPr="00BA01F6">
              <w:rPr>
                <w:rFonts w:ascii="Calibri" w:eastAsia="Calibri" w:hAnsi="Calibri" w:cs="Calibri"/>
                <w:i/>
                <w:iCs/>
                <w:lang w:val="en-US" w:eastAsia="nl-NL"/>
              </w:rPr>
              <w:t>Assessment &amp; Evaluation in Higher Education</w:t>
            </w:r>
            <w:r w:rsidRPr="00BA01F6">
              <w:rPr>
                <w:rFonts w:ascii="Calibri" w:eastAsia="Calibri" w:hAnsi="Calibri" w:cs="Calibri"/>
                <w:lang w:val="en-US" w:eastAsia="nl-NL"/>
              </w:rPr>
              <w:t xml:space="preserve">, </w:t>
            </w:r>
            <w:r w:rsidRPr="00BA01F6">
              <w:rPr>
                <w:rFonts w:ascii="Calibri" w:eastAsia="Calibri" w:hAnsi="Calibri" w:cs="Calibri"/>
                <w:i/>
                <w:iCs/>
                <w:lang w:val="en-US" w:eastAsia="nl-NL"/>
              </w:rPr>
              <w:t>45</w:t>
            </w:r>
            <w:r w:rsidRPr="00BA01F6">
              <w:rPr>
                <w:rFonts w:ascii="Calibri" w:eastAsia="Calibri" w:hAnsi="Calibri" w:cs="Calibri"/>
                <w:lang w:val="en-US" w:eastAsia="nl-NL"/>
              </w:rPr>
              <w:t xml:space="preserve">(8), 1222-1240. </w:t>
            </w:r>
            <w:hyperlink r:id="rId11" w:history="1">
              <w:r w:rsidRPr="00BA01F6">
                <w:rPr>
                  <w:rFonts w:ascii="Calibri" w:eastAsia="Calibri" w:hAnsi="Calibri" w:cs="Calibri"/>
                  <w:color w:val="0000FF"/>
                  <w:u w:val="single"/>
                  <w:lang w:val="en-US" w:eastAsia="nl-NL"/>
                </w:rPr>
                <w:t>https://doi.org/10.1080/02602938.2020.1729696</w:t>
              </w:r>
            </w:hyperlink>
          </w:p>
        </w:tc>
      </w:tr>
      <w:tr w:rsidR="002702E7" w14:paraId="13D439C6" w14:textId="77777777" w:rsidTr="009C3054">
        <w:tc>
          <w:tcPr>
            <w:tcW w:w="1333" w:type="dxa"/>
          </w:tcPr>
          <w:p w14:paraId="0A603B71" w14:textId="77777777" w:rsidR="002702E7" w:rsidRDefault="002702E7" w:rsidP="00ED74A2">
            <w:pPr>
              <w:rPr>
                <w:lang w:val="en-GB"/>
              </w:rPr>
            </w:pPr>
          </w:p>
        </w:tc>
        <w:tc>
          <w:tcPr>
            <w:tcW w:w="7593" w:type="dxa"/>
          </w:tcPr>
          <w:p w14:paraId="28D52409" w14:textId="77777777" w:rsidR="002702E7" w:rsidRDefault="002702E7" w:rsidP="000A56DA">
            <w:pPr>
              <w:rPr>
                <w:b/>
                <w:bCs/>
                <w:iCs/>
                <w:lang w:val="en-GB"/>
              </w:rPr>
            </w:pPr>
          </w:p>
        </w:tc>
      </w:tr>
      <w:tr w:rsidR="002702E7" w14:paraId="3707D495" w14:textId="77777777" w:rsidTr="009C3054">
        <w:tc>
          <w:tcPr>
            <w:tcW w:w="1333" w:type="dxa"/>
          </w:tcPr>
          <w:p w14:paraId="23982DA4" w14:textId="77777777" w:rsidR="002702E7" w:rsidRDefault="005A3081" w:rsidP="00ED74A2">
            <w:pPr>
              <w:rPr>
                <w:lang w:val="en-GB"/>
              </w:rPr>
            </w:pPr>
            <w:r>
              <w:rPr>
                <w:lang w:val="en-GB"/>
              </w:rPr>
              <w:t>Day 2</w:t>
            </w:r>
          </w:p>
          <w:p w14:paraId="31E4BB0E" w14:textId="359450E1" w:rsidR="005A3081" w:rsidRDefault="005A3081" w:rsidP="00ED74A2">
            <w:pPr>
              <w:rPr>
                <w:lang w:val="en-GB"/>
              </w:rPr>
            </w:pPr>
          </w:p>
        </w:tc>
        <w:tc>
          <w:tcPr>
            <w:tcW w:w="7593" w:type="dxa"/>
          </w:tcPr>
          <w:p w14:paraId="08D3614A" w14:textId="77777777" w:rsidR="002413E1" w:rsidRPr="002413E1" w:rsidRDefault="00071E60" w:rsidP="002413E1">
            <w:pPr>
              <w:rPr>
                <w:b/>
                <w:bCs/>
                <w:lang w:val="en-GB"/>
              </w:rPr>
            </w:pPr>
            <w:r>
              <w:rPr>
                <w:b/>
                <w:bCs/>
                <w:lang w:val="en-GB"/>
              </w:rPr>
              <w:t xml:space="preserve">Guest lecture 2: </w:t>
            </w:r>
            <w:r w:rsidR="002413E1" w:rsidRPr="002413E1">
              <w:rPr>
                <w:b/>
                <w:bCs/>
                <w:lang w:val="en-GB"/>
              </w:rPr>
              <w:t>Fairness as a quality criterion for assessment. What constitutes fair assessment for multilingual students?</w:t>
            </w:r>
          </w:p>
          <w:p w14:paraId="52243836" w14:textId="247BAF2D" w:rsidR="00071E60" w:rsidRPr="00071E60" w:rsidRDefault="00071E60" w:rsidP="002702E7">
            <w:pPr>
              <w:rPr>
                <w:b/>
                <w:bCs/>
                <w:lang w:val="en-GB"/>
              </w:rPr>
            </w:pPr>
            <w:r>
              <w:rPr>
                <w:b/>
                <w:bCs/>
                <w:lang w:val="en-GB"/>
              </w:rPr>
              <w:t>Marian van Popta and Liesbeth Baartman (HU University of Applied Sciences Utrecht)</w:t>
            </w:r>
          </w:p>
          <w:p w14:paraId="28EFBD25" w14:textId="77777777" w:rsidR="00071E60" w:rsidRDefault="00071E60" w:rsidP="002702E7">
            <w:pPr>
              <w:rPr>
                <w:i/>
                <w:iCs/>
                <w:lang w:val="en-GB"/>
              </w:rPr>
            </w:pPr>
          </w:p>
          <w:p w14:paraId="3C8FE210" w14:textId="6582A59D" w:rsidR="0045782C" w:rsidRPr="0045782C" w:rsidRDefault="0045782C" w:rsidP="002702E7">
            <w:pPr>
              <w:rPr>
                <w:i/>
                <w:iCs/>
                <w:lang w:val="en-GB"/>
              </w:rPr>
            </w:pPr>
            <w:r>
              <w:rPr>
                <w:i/>
                <w:iCs/>
                <w:lang w:val="en-GB"/>
              </w:rPr>
              <w:t>Short description</w:t>
            </w:r>
          </w:p>
          <w:p w14:paraId="41EBE398" w14:textId="0B905EC2" w:rsidR="002702E7" w:rsidRDefault="002702E7" w:rsidP="002702E7">
            <w:pPr>
              <w:rPr>
                <w:lang w:val="en-GB"/>
              </w:rPr>
            </w:pPr>
            <w:r>
              <w:rPr>
                <w:lang w:val="en-GB"/>
              </w:rPr>
              <w:t xml:space="preserve">In this guest lecture we will discuss what fairness in assessment means when we take the perspective of multilingual students. Mostly, assessments (in the Netherlands) are in Dutch, which can disadvantage multilingual students who are most fluent in their home language. Assessment accommodations like visual and auditive support, or translation of tests into students’ home languages contribute to fairness of existing tests. However, multilingual pupils differ in their needs of assessment strategies to show their capabilities. New perspectives on fairness and inclusive assessment are presented and discussed, both for formative and summative uses of assessment information. </w:t>
            </w:r>
          </w:p>
          <w:p w14:paraId="11870B66" w14:textId="77777777" w:rsidR="002702E7" w:rsidRDefault="002702E7" w:rsidP="002702E7">
            <w:pPr>
              <w:rPr>
                <w:lang w:val="en-GB"/>
              </w:rPr>
            </w:pPr>
          </w:p>
          <w:p w14:paraId="04CCFEFB" w14:textId="77777777" w:rsidR="002702E7" w:rsidRDefault="002702E7" w:rsidP="002702E7">
            <w:pPr>
              <w:rPr>
                <w:lang w:val="en-GB"/>
              </w:rPr>
            </w:pPr>
            <w:r>
              <w:rPr>
                <w:lang w:val="en-GB"/>
              </w:rPr>
              <w:t>After this guest lecture you will:</w:t>
            </w:r>
          </w:p>
          <w:p w14:paraId="475E9C21" w14:textId="77777777" w:rsidR="002702E7" w:rsidRDefault="002702E7" w:rsidP="002702E7">
            <w:pPr>
              <w:pStyle w:val="Lijstalinea"/>
              <w:numPr>
                <w:ilvl w:val="0"/>
                <w:numId w:val="11"/>
              </w:numPr>
              <w:suppressAutoHyphens w:val="0"/>
              <w:spacing w:after="160" w:line="259" w:lineRule="auto"/>
              <w:rPr>
                <w:lang w:val="en-GB"/>
              </w:rPr>
            </w:pPr>
            <w:r>
              <w:rPr>
                <w:lang w:val="en-GB"/>
              </w:rPr>
              <w:t>Be able to discuss fairness of assessment from different viewpoints, including that of multilingual students</w:t>
            </w:r>
          </w:p>
          <w:p w14:paraId="139879A1" w14:textId="77777777" w:rsidR="002702E7" w:rsidRPr="00706F7B" w:rsidRDefault="002702E7" w:rsidP="002702E7">
            <w:pPr>
              <w:pStyle w:val="Lijstalinea"/>
              <w:numPr>
                <w:ilvl w:val="0"/>
                <w:numId w:val="11"/>
              </w:numPr>
              <w:suppressAutoHyphens w:val="0"/>
              <w:spacing w:after="160" w:line="259" w:lineRule="auto"/>
              <w:rPr>
                <w:lang w:val="en-GB"/>
              </w:rPr>
            </w:pPr>
            <w:r>
              <w:rPr>
                <w:lang w:val="en-GB"/>
              </w:rPr>
              <w:t>Be able to discuss possible “solutions” to enhance fairness of assessment</w:t>
            </w:r>
          </w:p>
          <w:p w14:paraId="6578440A" w14:textId="6F97F398" w:rsidR="00A73A28" w:rsidRDefault="00A73A28" w:rsidP="002702E7">
            <w:pPr>
              <w:rPr>
                <w:i/>
                <w:iCs/>
                <w:lang w:val="en-GB"/>
              </w:rPr>
            </w:pPr>
            <w:r>
              <w:rPr>
                <w:i/>
                <w:iCs/>
                <w:lang w:val="en-GB"/>
              </w:rPr>
              <w:t>Work form</w:t>
            </w:r>
            <w:r w:rsidR="00AC37AF">
              <w:rPr>
                <w:i/>
                <w:iCs/>
                <w:lang w:val="en-GB"/>
              </w:rPr>
              <w:t>s</w:t>
            </w:r>
          </w:p>
          <w:p w14:paraId="2218D080" w14:textId="280CB983" w:rsidR="00A73A28" w:rsidRPr="00FC3EB7" w:rsidRDefault="00A73A28" w:rsidP="002702E7">
            <w:pPr>
              <w:rPr>
                <w:lang w:val="en-GB"/>
              </w:rPr>
            </w:pPr>
            <w:r w:rsidRPr="00FC3EB7">
              <w:rPr>
                <w:lang w:val="en-GB"/>
              </w:rPr>
              <w:t xml:space="preserve">Lecture, interactive discussions </w:t>
            </w:r>
          </w:p>
          <w:p w14:paraId="22DF9BBB" w14:textId="77777777" w:rsidR="00E353C6" w:rsidRDefault="00E353C6" w:rsidP="002702E7">
            <w:pPr>
              <w:rPr>
                <w:i/>
                <w:iCs/>
                <w:lang w:val="en-GB"/>
              </w:rPr>
            </w:pPr>
          </w:p>
          <w:p w14:paraId="20B3686B" w14:textId="624E008E" w:rsidR="0045782C" w:rsidRPr="0045782C" w:rsidRDefault="0045782C" w:rsidP="002702E7">
            <w:pPr>
              <w:rPr>
                <w:i/>
                <w:iCs/>
                <w:lang w:val="en-GB"/>
              </w:rPr>
            </w:pPr>
            <w:r>
              <w:rPr>
                <w:i/>
                <w:iCs/>
                <w:lang w:val="en-GB"/>
              </w:rPr>
              <w:t>Preparation beforehand:</w:t>
            </w:r>
          </w:p>
          <w:p w14:paraId="5B7ECE95" w14:textId="6018564B" w:rsidR="002702E7" w:rsidRDefault="002702E7" w:rsidP="002702E7">
            <w:pPr>
              <w:rPr>
                <w:lang w:val="en-GB"/>
              </w:rPr>
            </w:pPr>
            <w:r>
              <w:rPr>
                <w:lang w:val="en-GB"/>
              </w:rPr>
              <w:t>Required reading:</w:t>
            </w:r>
          </w:p>
          <w:p w14:paraId="2AC813B4" w14:textId="77777777" w:rsidR="002702E7" w:rsidRPr="00C525D6" w:rsidRDefault="002702E7" w:rsidP="002702E7">
            <w:pPr>
              <w:pStyle w:val="Lijstalinea"/>
              <w:numPr>
                <w:ilvl w:val="0"/>
                <w:numId w:val="10"/>
              </w:numPr>
              <w:suppressAutoHyphens w:val="0"/>
              <w:spacing w:after="160" w:line="259" w:lineRule="auto"/>
              <w:rPr>
                <w:noProof/>
                <w:sz w:val="24"/>
                <w:szCs w:val="24"/>
                <w:lang w:val="en-US"/>
              </w:rPr>
            </w:pPr>
            <w:r w:rsidRPr="00C525D6">
              <w:rPr>
                <w:lang w:val="en-GB"/>
              </w:rPr>
              <w:t xml:space="preserve">Joanna Tai, </w:t>
            </w:r>
            <w:proofErr w:type="spellStart"/>
            <w:r w:rsidRPr="00C525D6">
              <w:rPr>
                <w:lang w:val="en-GB"/>
              </w:rPr>
              <w:t>Rola</w:t>
            </w:r>
            <w:proofErr w:type="spellEnd"/>
            <w:r w:rsidRPr="00C525D6">
              <w:rPr>
                <w:lang w:val="en-GB"/>
              </w:rPr>
              <w:t xml:space="preserve"> </w:t>
            </w:r>
            <w:proofErr w:type="spellStart"/>
            <w:r w:rsidRPr="00C525D6">
              <w:rPr>
                <w:lang w:val="en-GB"/>
              </w:rPr>
              <w:t>Ajjawi</w:t>
            </w:r>
            <w:proofErr w:type="spellEnd"/>
            <w:r w:rsidRPr="00C525D6">
              <w:rPr>
                <w:lang w:val="en-GB"/>
              </w:rPr>
              <w:t xml:space="preserve"> &amp; Anastasiya </w:t>
            </w:r>
            <w:proofErr w:type="spellStart"/>
            <w:r w:rsidRPr="00C525D6">
              <w:rPr>
                <w:lang w:val="en-GB"/>
              </w:rPr>
              <w:t>Umarova</w:t>
            </w:r>
            <w:proofErr w:type="spellEnd"/>
            <w:r w:rsidRPr="00C525D6">
              <w:rPr>
                <w:lang w:val="en-GB"/>
              </w:rPr>
              <w:t xml:space="preserve"> (2021): How do students experience inclusive assessment? A critical review of contemporary literature, International Journal of Inclusive Education, DOI: 10.1080/13603116.2021.2011441</w:t>
            </w:r>
          </w:p>
          <w:p w14:paraId="58A8B79B" w14:textId="77777777" w:rsidR="002702E7" w:rsidRPr="00C525D6" w:rsidRDefault="002702E7" w:rsidP="002702E7">
            <w:pPr>
              <w:pStyle w:val="Lijstalinea"/>
              <w:numPr>
                <w:ilvl w:val="0"/>
                <w:numId w:val="10"/>
              </w:numPr>
              <w:suppressAutoHyphens w:val="0"/>
              <w:spacing w:after="160" w:line="259" w:lineRule="auto"/>
              <w:rPr>
                <w:noProof/>
                <w:sz w:val="24"/>
                <w:szCs w:val="24"/>
                <w:lang w:val="en-US"/>
              </w:rPr>
            </w:pPr>
            <w:r w:rsidRPr="00C525D6">
              <w:rPr>
                <w:noProof/>
                <w:lang w:val="en-US"/>
              </w:rPr>
              <w:t xml:space="preserve">De Backer, F. (2020). Bridging the gap between learning and evaluation: lessons learnt from multilingual pupils. </w:t>
            </w:r>
            <w:r w:rsidRPr="00C525D6">
              <w:rPr>
                <w:i/>
                <w:iCs/>
                <w:noProof/>
                <w:lang w:val="en-US"/>
              </w:rPr>
              <w:t>Journal of Applied Linguistics and Professional Practice, 14</w:t>
            </w:r>
            <w:r w:rsidRPr="00C525D6">
              <w:rPr>
                <w:noProof/>
                <w:lang w:val="en-US"/>
              </w:rPr>
              <w:t>(1), 96-118.</w:t>
            </w:r>
          </w:p>
          <w:p w14:paraId="5B989FA1" w14:textId="6778C85F" w:rsidR="002702E7" w:rsidRDefault="002702E7" w:rsidP="002702E7">
            <w:pPr>
              <w:rPr>
                <w:lang w:val="en-GB"/>
              </w:rPr>
            </w:pPr>
            <w:r>
              <w:rPr>
                <w:lang w:val="en-GB"/>
              </w:rPr>
              <w:t>Further reading</w:t>
            </w:r>
            <w:r w:rsidR="0045782C">
              <w:rPr>
                <w:lang w:val="en-GB"/>
              </w:rPr>
              <w:t xml:space="preserve"> (not required)</w:t>
            </w:r>
            <w:r>
              <w:rPr>
                <w:lang w:val="en-GB"/>
              </w:rPr>
              <w:t>:</w:t>
            </w:r>
          </w:p>
          <w:p w14:paraId="0930DA07" w14:textId="77777777" w:rsidR="002702E7" w:rsidRDefault="002702E7" w:rsidP="002702E7">
            <w:pPr>
              <w:pStyle w:val="Lijstalinea"/>
              <w:numPr>
                <w:ilvl w:val="0"/>
                <w:numId w:val="10"/>
              </w:numPr>
              <w:suppressAutoHyphens w:val="0"/>
              <w:spacing w:after="160" w:line="259" w:lineRule="auto"/>
              <w:rPr>
                <w:lang w:val="en-GB"/>
              </w:rPr>
            </w:pPr>
            <w:proofErr w:type="spellStart"/>
            <w:r w:rsidRPr="00F35603">
              <w:rPr>
                <w:lang w:val="en-GB"/>
              </w:rPr>
              <w:lastRenderedPageBreak/>
              <w:t>Nyoli</w:t>
            </w:r>
            <w:proofErr w:type="spellEnd"/>
            <w:r w:rsidRPr="00F35603">
              <w:rPr>
                <w:lang w:val="en-GB"/>
              </w:rPr>
              <w:t xml:space="preserve"> Valentine, Steven J. Durning, Ernst Michael Shanahan, Cees van der Vleuten &amp; Lambert </w:t>
            </w:r>
            <w:proofErr w:type="spellStart"/>
            <w:r w:rsidRPr="00F35603">
              <w:rPr>
                <w:lang w:val="en-GB"/>
              </w:rPr>
              <w:t>Schuwirth</w:t>
            </w:r>
            <w:proofErr w:type="spellEnd"/>
            <w:r w:rsidRPr="00F35603">
              <w:rPr>
                <w:lang w:val="en-GB"/>
              </w:rPr>
              <w:t xml:space="preserve"> (2022): The pursuit of fairness in assessment: Looking beyond the objective, Medical Teacher, DOI: 10.1080/0142159X.2022.2031943</w:t>
            </w:r>
          </w:p>
          <w:p w14:paraId="3228FFA8" w14:textId="77777777" w:rsidR="002702E7" w:rsidRDefault="002702E7" w:rsidP="002702E7">
            <w:pPr>
              <w:pStyle w:val="Lijstalinea"/>
              <w:numPr>
                <w:ilvl w:val="0"/>
                <w:numId w:val="10"/>
              </w:numPr>
              <w:suppressAutoHyphens w:val="0"/>
              <w:spacing w:after="160" w:line="259" w:lineRule="auto"/>
            </w:pPr>
            <w:r w:rsidRPr="00367F98">
              <w:rPr>
                <w:lang w:val="en-GB"/>
              </w:rPr>
              <w:t>Nieminen, J. H. (2023). Unveiling ableism and disablism in assessment: a critical analysis of disabled students’ experiences of assessment and assessment accommodations. </w:t>
            </w:r>
            <w:proofErr w:type="spellStart"/>
            <w:r w:rsidRPr="00367F98">
              <w:rPr>
                <w:i/>
                <w:iCs/>
              </w:rPr>
              <w:t>Higher</w:t>
            </w:r>
            <w:proofErr w:type="spellEnd"/>
            <w:r w:rsidRPr="00367F98">
              <w:rPr>
                <w:i/>
                <w:iCs/>
              </w:rPr>
              <w:t xml:space="preserve"> Education</w:t>
            </w:r>
            <w:r w:rsidRPr="009B2B99">
              <w:t>, </w:t>
            </w:r>
            <w:r w:rsidRPr="00367F98">
              <w:rPr>
                <w:i/>
                <w:iCs/>
              </w:rPr>
              <w:t>85</w:t>
            </w:r>
            <w:r w:rsidRPr="009B2B99">
              <w:t>(3), 613-636</w:t>
            </w:r>
            <w:r>
              <w:t>.</w:t>
            </w:r>
          </w:p>
          <w:p w14:paraId="09AC86F2" w14:textId="77777777" w:rsidR="0045782C" w:rsidRDefault="0045782C" w:rsidP="0045782C">
            <w:pPr>
              <w:pStyle w:val="Lijstalinea"/>
              <w:numPr>
                <w:ilvl w:val="0"/>
                <w:numId w:val="10"/>
              </w:numPr>
              <w:suppressAutoHyphens w:val="0"/>
              <w:spacing w:after="160" w:line="259" w:lineRule="auto"/>
            </w:pPr>
            <w:r>
              <w:t xml:space="preserve">De Backer, F., </w:t>
            </w:r>
            <w:proofErr w:type="spellStart"/>
            <w:r>
              <w:t>Slembrouck</w:t>
            </w:r>
            <w:proofErr w:type="spellEnd"/>
            <w:r>
              <w:t xml:space="preserve">, S., &amp; Van </w:t>
            </w:r>
            <w:proofErr w:type="spellStart"/>
            <w:r>
              <w:t>Avermaet</w:t>
            </w:r>
            <w:proofErr w:type="spellEnd"/>
            <w:r>
              <w:t xml:space="preserve">, P. (2020). </w:t>
            </w:r>
            <w:r w:rsidRPr="0045782C">
              <w:rPr>
                <w:lang w:val="en-GB"/>
              </w:rPr>
              <w:t xml:space="preserve">Functional use of multilingualism in assessment: opportunities and challenges. </w:t>
            </w:r>
            <w:r w:rsidRPr="0045782C">
              <w:rPr>
                <w:i/>
                <w:iCs/>
              </w:rPr>
              <w:t xml:space="preserve">Research </w:t>
            </w:r>
            <w:proofErr w:type="spellStart"/>
            <w:r w:rsidRPr="0045782C">
              <w:rPr>
                <w:i/>
                <w:iCs/>
              </w:rPr>
              <w:t>Notes</w:t>
            </w:r>
            <w:proofErr w:type="spellEnd"/>
            <w:r w:rsidRPr="0045782C">
              <w:rPr>
                <w:i/>
                <w:iCs/>
              </w:rPr>
              <w:t xml:space="preserve"> (Cambridge Assessment English)(78),</w:t>
            </w:r>
            <w:r>
              <w:t xml:space="preserve"> 35-43.</w:t>
            </w:r>
          </w:p>
          <w:p w14:paraId="2EE8E0E1" w14:textId="4D83CFBE" w:rsidR="002702E7" w:rsidRDefault="002702E7" w:rsidP="002702E7">
            <w:pPr>
              <w:rPr>
                <w:b/>
                <w:bCs/>
                <w:iCs/>
                <w:lang w:val="en-GB"/>
              </w:rPr>
            </w:pPr>
          </w:p>
        </w:tc>
      </w:tr>
      <w:tr w:rsidR="002702E7" w14:paraId="79202639" w14:textId="77777777" w:rsidTr="009C3054">
        <w:tc>
          <w:tcPr>
            <w:tcW w:w="1333" w:type="dxa"/>
          </w:tcPr>
          <w:p w14:paraId="2EAF5506" w14:textId="739E3B27" w:rsidR="002702E7" w:rsidRDefault="005A3081" w:rsidP="00ED74A2">
            <w:pPr>
              <w:rPr>
                <w:lang w:val="en-GB"/>
              </w:rPr>
            </w:pPr>
            <w:r>
              <w:rPr>
                <w:lang w:val="en-GB"/>
              </w:rPr>
              <w:lastRenderedPageBreak/>
              <w:t>Day 2</w:t>
            </w:r>
          </w:p>
        </w:tc>
        <w:tc>
          <w:tcPr>
            <w:tcW w:w="7593" w:type="dxa"/>
          </w:tcPr>
          <w:p w14:paraId="102642CA" w14:textId="77777777" w:rsidR="00B76E5D" w:rsidRDefault="00B76E5D" w:rsidP="000A56DA">
            <w:pPr>
              <w:rPr>
                <w:b/>
                <w:bCs/>
                <w:iCs/>
                <w:lang w:val="en-GB"/>
              </w:rPr>
            </w:pPr>
            <w:r>
              <w:rPr>
                <w:b/>
                <w:bCs/>
                <w:iCs/>
                <w:lang w:val="en-GB"/>
              </w:rPr>
              <w:t>Guest lecture 3: Upward feedback</w:t>
            </w:r>
          </w:p>
          <w:p w14:paraId="320517D6" w14:textId="6D021A76" w:rsidR="002702E7" w:rsidRPr="00B76E5D" w:rsidRDefault="005A3081" w:rsidP="000A56DA">
            <w:pPr>
              <w:rPr>
                <w:b/>
                <w:bCs/>
                <w:iCs/>
              </w:rPr>
            </w:pPr>
            <w:r w:rsidRPr="00B76E5D">
              <w:rPr>
                <w:b/>
                <w:bCs/>
                <w:iCs/>
              </w:rPr>
              <w:t>Desiree Joosten-ten Brinke</w:t>
            </w:r>
            <w:r w:rsidR="00B76E5D" w:rsidRPr="00B76E5D">
              <w:rPr>
                <w:b/>
                <w:bCs/>
                <w:iCs/>
              </w:rPr>
              <w:t xml:space="preserve"> (Maastricht U</w:t>
            </w:r>
            <w:r w:rsidR="00B76E5D">
              <w:rPr>
                <w:b/>
                <w:bCs/>
                <w:iCs/>
              </w:rPr>
              <w:t>niversity)</w:t>
            </w:r>
          </w:p>
          <w:p w14:paraId="54AFD20E" w14:textId="77777777" w:rsidR="00507AC1" w:rsidRPr="00B76E5D" w:rsidRDefault="00507AC1" w:rsidP="000A56DA">
            <w:pPr>
              <w:rPr>
                <w:b/>
                <w:bCs/>
                <w:iCs/>
              </w:rPr>
            </w:pPr>
          </w:p>
          <w:p w14:paraId="5F30246E" w14:textId="2E07EF7D" w:rsidR="00AC37AF" w:rsidRPr="00AC37AF" w:rsidRDefault="00AC37AF" w:rsidP="00507AC1">
            <w:pPr>
              <w:rPr>
                <w:i/>
                <w:iCs/>
                <w:lang w:val="en-US"/>
              </w:rPr>
            </w:pPr>
            <w:r>
              <w:rPr>
                <w:i/>
                <w:iCs/>
                <w:lang w:val="en-US"/>
              </w:rPr>
              <w:t>Short description</w:t>
            </w:r>
          </w:p>
          <w:p w14:paraId="1A853E40" w14:textId="336906A1" w:rsidR="00507AC1" w:rsidRDefault="00507AC1" w:rsidP="00507AC1">
            <w:pPr>
              <w:rPr>
                <w:lang w:val="en-US"/>
              </w:rPr>
            </w:pPr>
            <w:r w:rsidRPr="00507AC1">
              <w:rPr>
                <w:lang w:val="en-US"/>
              </w:rPr>
              <w:t xml:space="preserve">In many professions, people work together in teams where there are differences in hierarchy. Think of students and supervisors or assessors, operating room assistants and surgeons, teachers and school leaders, or doctoral students and their supervisors. To function optimally as a team, giving and receiving feedback properly is crucial. We know from research that this feedback process is not easy, but this process may be even more complicated if you want to give feedback to someone higher in hierarchy than yourself. We call this type of feedback upward feedback. In this session, we will first go into the concept of upward feedback and what it takes to realize good upward feedback. Then we will look at our own practice. What do you notice about upward feedback in your research team? What goes well or not so well? What does upward feedback look like in your research project </w:t>
            </w:r>
            <w:r>
              <w:rPr>
                <w:lang w:val="en-US"/>
              </w:rPr>
              <w:t xml:space="preserve">or process as a PhD student </w:t>
            </w:r>
            <w:r w:rsidRPr="00507AC1">
              <w:rPr>
                <w:lang w:val="en-US"/>
              </w:rPr>
              <w:t xml:space="preserve">and what do you need to optimize this process? </w:t>
            </w:r>
          </w:p>
          <w:p w14:paraId="71B9DC17" w14:textId="77777777" w:rsidR="00E353C6" w:rsidRDefault="00E353C6" w:rsidP="00507AC1">
            <w:pPr>
              <w:rPr>
                <w:lang w:val="en-US"/>
              </w:rPr>
            </w:pPr>
          </w:p>
          <w:p w14:paraId="7895E579" w14:textId="2D48579A" w:rsidR="00AC37AF" w:rsidRPr="00AC37AF" w:rsidRDefault="00AC37AF" w:rsidP="00507AC1">
            <w:pPr>
              <w:rPr>
                <w:i/>
                <w:iCs/>
                <w:lang w:val="en-US"/>
              </w:rPr>
            </w:pPr>
            <w:r>
              <w:rPr>
                <w:i/>
                <w:iCs/>
                <w:lang w:val="en-US"/>
              </w:rPr>
              <w:t>Work forms</w:t>
            </w:r>
          </w:p>
          <w:p w14:paraId="328E0A92" w14:textId="5120F64E" w:rsidR="00E353C6" w:rsidRDefault="00E353C6" w:rsidP="00507AC1">
            <w:pPr>
              <w:rPr>
                <w:lang w:val="en-US"/>
              </w:rPr>
            </w:pPr>
            <w:r>
              <w:rPr>
                <w:lang w:val="en-US"/>
              </w:rPr>
              <w:t xml:space="preserve">Lecture and </w:t>
            </w:r>
            <w:r w:rsidR="00EF3315">
              <w:rPr>
                <w:lang w:val="en-US"/>
              </w:rPr>
              <w:t xml:space="preserve">applying the upward feedback ideas in your own practice. How to improve your own feedback engagements (e.g. with a colleague, supervisor, students) </w:t>
            </w:r>
            <w:r w:rsidR="002C204F">
              <w:rPr>
                <w:lang w:val="en-US"/>
              </w:rPr>
              <w:t>using the insights from the literature and lecture?</w:t>
            </w:r>
          </w:p>
          <w:p w14:paraId="04B1E9FB" w14:textId="77777777" w:rsidR="00507AC1" w:rsidRDefault="00507AC1" w:rsidP="00507AC1">
            <w:pPr>
              <w:rPr>
                <w:lang w:val="en-US"/>
              </w:rPr>
            </w:pPr>
          </w:p>
          <w:p w14:paraId="4DD9EB1A" w14:textId="0948501B" w:rsidR="00E353C6" w:rsidRPr="00AC37AF" w:rsidRDefault="00E353C6" w:rsidP="00507AC1">
            <w:pPr>
              <w:rPr>
                <w:i/>
                <w:iCs/>
              </w:rPr>
            </w:pPr>
            <w:proofErr w:type="spellStart"/>
            <w:r w:rsidRPr="00AC37AF">
              <w:rPr>
                <w:i/>
                <w:iCs/>
              </w:rPr>
              <w:t>Preparation</w:t>
            </w:r>
            <w:proofErr w:type="spellEnd"/>
            <w:r w:rsidRPr="00AC37AF">
              <w:rPr>
                <w:i/>
                <w:iCs/>
              </w:rPr>
              <w:t xml:space="preserve"> beforehand:</w:t>
            </w:r>
          </w:p>
          <w:p w14:paraId="28179F1A" w14:textId="1D0DD45C" w:rsidR="00AC37AF" w:rsidRDefault="00AC37AF" w:rsidP="002C204F">
            <w:proofErr w:type="spellStart"/>
            <w:r>
              <w:t>Required</w:t>
            </w:r>
            <w:proofErr w:type="spellEnd"/>
            <w:r>
              <w:t xml:space="preserve"> reading:</w:t>
            </w:r>
          </w:p>
          <w:p w14:paraId="175D80BA" w14:textId="4B557288" w:rsidR="00507AC1" w:rsidRDefault="00507AC1" w:rsidP="002C204F">
            <w:pPr>
              <w:rPr>
                <w:b/>
                <w:bCs/>
                <w:iCs/>
                <w:lang w:val="en-GB"/>
              </w:rPr>
            </w:pPr>
            <w:r>
              <w:t xml:space="preserve">Van de Walle-Van de </w:t>
            </w:r>
            <w:proofErr w:type="spellStart"/>
            <w:r>
              <w:t>Geijn</w:t>
            </w:r>
            <w:proofErr w:type="spellEnd"/>
            <w:r>
              <w:t xml:space="preserve">, B. F. H., Joosten-ten Brinke, D., Klaassen, T. P. F. M., Van Tuijl, A. C., &amp; Fluit, C. R. M. G. (2020). </w:t>
            </w:r>
            <w:r w:rsidRPr="00507AC1">
              <w:rPr>
                <w:lang w:val="en-US"/>
              </w:rPr>
              <w:t xml:space="preserve">Upward feedback in nursing education: a matter of giving, taking and asking. </w:t>
            </w:r>
            <w:r>
              <w:t xml:space="preserve">Nurse </w:t>
            </w:r>
            <w:proofErr w:type="spellStart"/>
            <w:r>
              <w:t>education</w:t>
            </w:r>
            <w:proofErr w:type="spellEnd"/>
            <w:r>
              <w:t xml:space="preserve"> in </w:t>
            </w:r>
            <w:proofErr w:type="spellStart"/>
            <w:r>
              <w:t>practice</w:t>
            </w:r>
            <w:proofErr w:type="spellEnd"/>
            <w:r>
              <w:t xml:space="preserve">, 45, 102792. </w:t>
            </w:r>
            <w:proofErr w:type="spellStart"/>
            <w:r>
              <w:t>Doi</w:t>
            </w:r>
            <w:proofErr w:type="spellEnd"/>
            <w:r>
              <w:t>: 10.1016/j.nepr.2020.102792.</w:t>
            </w:r>
          </w:p>
        </w:tc>
      </w:tr>
      <w:tr w:rsidR="00E37482" w14:paraId="075322E5" w14:textId="77777777" w:rsidTr="009C3054">
        <w:tc>
          <w:tcPr>
            <w:tcW w:w="1333" w:type="dxa"/>
          </w:tcPr>
          <w:p w14:paraId="2F15D762" w14:textId="77777777" w:rsidR="00E37482" w:rsidRDefault="00E37482" w:rsidP="00ED74A2">
            <w:pPr>
              <w:rPr>
                <w:lang w:val="en-GB"/>
              </w:rPr>
            </w:pPr>
          </w:p>
        </w:tc>
        <w:tc>
          <w:tcPr>
            <w:tcW w:w="7593" w:type="dxa"/>
          </w:tcPr>
          <w:p w14:paraId="73F489B0" w14:textId="77777777" w:rsidR="00E37482" w:rsidRDefault="00E37482" w:rsidP="000A56DA">
            <w:pPr>
              <w:rPr>
                <w:b/>
                <w:bCs/>
                <w:iCs/>
                <w:lang w:val="en-GB"/>
              </w:rPr>
            </w:pPr>
          </w:p>
        </w:tc>
      </w:tr>
      <w:tr w:rsidR="002702E7" w:rsidRPr="00897C17" w14:paraId="790DEF91" w14:textId="77777777" w:rsidTr="009C3054">
        <w:tc>
          <w:tcPr>
            <w:tcW w:w="1333" w:type="dxa"/>
          </w:tcPr>
          <w:p w14:paraId="51E8EE7C" w14:textId="2CD65D46" w:rsidR="002702E7" w:rsidRDefault="005A3081" w:rsidP="00ED74A2">
            <w:pPr>
              <w:rPr>
                <w:lang w:val="en-GB"/>
              </w:rPr>
            </w:pPr>
            <w:r>
              <w:rPr>
                <w:lang w:val="en-GB"/>
              </w:rPr>
              <w:t>Day 3</w:t>
            </w:r>
          </w:p>
        </w:tc>
        <w:tc>
          <w:tcPr>
            <w:tcW w:w="7593" w:type="dxa"/>
          </w:tcPr>
          <w:p w14:paraId="4294741E" w14:textId="1C4F8C55" w:rsidR="00B76E5D" w:rsidRDefault="00E37482" w:rsidP="00B76E5D">
            <w:pPr>
              <w:rPr>
                <w:b/>
                <w:bCs/>
                <w:iCs/>
                <w:lang w:val="en-GB"/>
              </w:rPr>
            </w:pPr>
            <w:r>
              <w:rPr>
                <w:b/>
                <w:bCs/>
                <w:iCs/>
                <w:lang w:val="en-GB"/>
              </w:rPr>
              <w:t>Guest lecture</w:t>
            </w:r>
            <w:r w:rsidR="00B76E5D">
              <w:rPr>
                <w:b/>
                <w:bCs/>
                <w:iCs/>
                <w:lang w:val="en-GB"/>
              </w:rPr>
              <w:t xml:space="preserve"> </w:t>
            </w:r>
            <w:r w:rsidR="00084113">
              <w:rPr>
                <w:b/>
                <w:bCs/>
                <w:iCs/>
                <w:lang w:val="en-GB"/>
              </w:rPr>
              <w:t>4</w:t>
            </w:r>
            <w:r>
              <w:rPr>
                <w:b/>
                <w:bCs/>
                <w:iCs/>
                <w:lang w:val="en-GB"/>
              </w:rPr>
              <w:t xml:space="preserve">: </w:t>
            </w:r>
            <w:r w:rsidR="00B76E5D">
              <w:rPr>
                <w:b/>
                <w:bCs/>
                <w:iCs/>
                <w:lang w:val="en-GB"/>
              </w:rPr>
              <w:t xml:space="preserve">The why, what and how of assessment in transformative learning environments. </w:t>
            </w:r>
          </w:p>
          <w:p w14:paraId="789685DC" w14:textId="1BBDA1A9" w:rsidR="002702E7" w:rsidRDefault="00E37482" w:rsidP="000A56DA">
            <w:pPr>
              <w:rPr>
                <w:b/>
                <w:bCs/>
                <w:iCs/>
                <w:lang w:val="en-GB"/>
              </w:rPr>
            </w:pPr>
            <w:r>
              <w:rPr>
                <w:b/>
                <w:bCs/>
                <w:iCs/>
                <w:lang w:val="en-GB"/>
              </w:rPr>
              <w:t>Judith Gulikers</w:t>
            </w:r>
            <w:r w:rsidR="00084113">
              <w:rPr>
                <w:b/>
                <w:bCs/>
                <w:iCs/>
                <w:lang w:val="en-GB"/>
              </w:rPr>
              <w:t>, Wageningen University</w:t>
            </w:r>
          </w:p>
          <w:p w14:paraId="5547ECA5" w14:textId="77777777" w:rsidR="0075463E" w:rsidRDefault="0075463E" w:rsidP="000A56DA">
            <w:pPr>
              <w:rPr>
                <w:b/>
                <w:bCs/>
                <w:iCs/>
                <w:lang w:val="en-GB"/>
              </w:rPr>
            </w:pPr>
          </w:p>
          <w:p w14:paraId="008C8A3E" w14:textId="1E1D1034" w:rsidR="00084113" w:rsidRPr="00084113" w:rsidRDefault="00084113" w:rsidP="00DD6D2F">
            <w:pPr>
              <w:rPr>
                <w:i/>
                <w:iCs/>
                <w:szCs w:val="32"/>
                <w:lang w:val="en-US"/>
              </w:rPr>
            </w:pPr>
            <w:r>
              <w:rPr>
                <w:i/>
                <w:iCs/>
                <w:szCs w:val="32"/>
                <w:lang w:val="en-US"/>
              </w:rPr>
              <w:t>Short introduction</w:t>
            </w:r>
          </w:p>
          <w:p w14:paraId="602EBADF" w14:textId="0C7BB2F1" w:rsidR="00DD6D2F" w:rsidRPr="00084113" w:rsidRDefault="00DD6D2F" w:rsidP="00DD6D2F">
            <w:pPr>
              <w:rPr>
                <w:szCs w:val="32"/>
                <w:lang w:val="en-US"/>
              </w:rPr>
            </w:pPr>
            <w:r w:rsidRPr="00084113">
              <w:rPr>
                <w:szCs w:val="32"/>
                <w:lang w:val="en-US"/>
              </w:rPr>
              <w:t>To current world is facing global, sustainability challenges (</w:t>
            </w:r>
            <w:proofErr w:type="spellStart"/>
            <w:r w:rsidRPr="00084113">
              <w:rPr>
                <w:szCs w:val="32"/>
                <w:lang w:val="en-US"/>
              </w:rPr>
              <w:t>e.g</w:t>
            </w:r>
            <w:proofErr w:type="spellEnd"/>
            <w:r w:rsidRPr="00084113">
              <w:rPr>
                <w:szCs w:val="32"/>
                <w:lang w:val="en-US"/>
              </w:rPr>
              <w:t xml:space="preserve"> climate change, </w:t>
            </w:r>
            <w:r w:rsidR="003C020E" w:rsidRPr="00084113">
              <w:rPr>
                <w:szCs w:val="32"/>
                <w:lang w:val="en-US"/>
              </w:rPr>
              <w:t xml:space="preserve">food security, health for all people </w:t>
            </w:r>
            <w:proofErr w:type="spellStart"/>
            <w:r w:rsidR="003C020E" w:rsidRPr="00084113">
              <w:rPr>
                <w:szCs w:val="32"/>
                <w:lang w:val="en-US"/>
              </w:rPr>
              <w:t>etc</w:t>
            </w:r>
            <w:proofErr w:type="spellEnd"/>
            <w:r w:rsidR="003C020E" w:rsidRPr="00084113">
              <w:rPr>
                <w:szCs w:val="32"/>
                <w:lang w:val="en-US"/>
              </w:rPr>
              <w:t xml:space="preserve">). These challenges are open ended, uncertain and complex. </w:t>
            </w:r>
            <w:r w:rsidR="009D27A5" w:rsidRPr="00084113">
              <w:rPr>
                <w:szCs w:val="32"/>
                <w:lang w:val="en-US"/>
              </w:rPr>
              <w:t>Education should allow student to develop the ability to</w:t>
            </w:r>
            <w:r w:rsidRPr="00084113">
              <w:rPr>
                <w:szCs w:val="32"/>
                <w:lang w:val="en-US"/>
              </w:rPr>
              <w:t xml:space="preserve"> navigat</w:t>
            </w:r>
            <w:r w:rsidR="009D27A5" w:rsidRPr="00084113">
              <w:rPr>
                <w:szCs w:val="32"/>
                <w:lang w:val="en-US"/>
              </w:rPr>
              <w:t>e</w:t>
            </w:r>
            <w:r w:rsidRPr="00084113">
              <w:rPr>
                <w:szCs w:val="32"/>
                <w:lang w:val="en-US"/>
              </w:rPr>
              <w:t xml:space="preserve"> </w:t>
            </w:r>
            <w:r w:rsidR="002151B7" w:rsidRPr="00084113">
              <w:rPr>
                <w:szCs w:val="32"/>
                <w:lang w:val="en-US"/>
              </w:rPr>
              <w:t>these challenges and their</w:t>
            </w:r>
            <w:r w:rsidRPr="00084113">
              <w:rPr>
                <w:szCs w:val="32"/>
                <w:lang w:val="en-US"/>
              </w:rPr>
              <w:t xml:space="preserve"> uncertainty and complexity and learning with and from the variety of perspectives</w:t>
            </w:r>
            <w:r w:rsidR="009D27A5" w:rsidRPr="00084113">
              <w:rPr>
                <w:szCs w:val="32"/>
                <w:lang w:val="en-US"/>
              </w:rPr>
              <w:t xml:space="preserve">. </w:t>
            </w:r>
            <w:r w:rsidR="00055BAA" w:rsidRPr="00084113">
              <w:rPr>
                <w:szCs w:val="32"/>
                <w:lang w:val="en-US"/>
              </w:rPr>
              <w:t>This is often done via inter- or transdisciplinary learning environments (</w:t>
            </w:r>
            <w:proofErr w:type="spellStart"/>
            <w:r w:rsidR="001A2EA3" w:rsidRPr="00084113">
              <w:rPr>
                <w:szCs w:val="32"/>
                <w:lang w:val="en-US"/>
              </w:rPr>
              <w:t>e.g</w:t>
            </w:r>
            <w:proofErr w:type="spellEnd"/>
            <w:r w:rsidR="001A2EA3" w:rsidRPr="00084113">
              <w:rPr>
                <w:szCs w:val="32"/>
                <w:lang w:val="en-US"/>
              </w:rPr>
              <w:t xml:space="preserve"> </w:t>
            </w:r>
            <w:r w:rsidR="00055BAA" w:rsidRPr="00084113">
              <w:rPr>
                <w:szCs w:val="32"/>
                <w:lang w:val="en-US"/>
              </w:rPr>
              <w:t xml:space="preserve"> </w:t>
            </w:r>
            <w:r w:rsidR="001A2EA3" w:rsidRPr="00084113">
              <w:rPr>
                <w:szCs w:val="32"/>
                <w:lang w:val="en-US"/>
              </w:rPr>
              <w:t>challenge based learning, place-</w:t>
            </w:r>
            <w:r w:rsidR="001A2EA3" w:rsidRPr="00084113">
              <w:rPr>
                <w:szCs w:val="32"/>
                <w:lang w:val="en-US"/>
              </w:rPr>
              <w:lastRenderedPageBreak/>
              <w:t>based learning</w:t>
            </w:r>
            <w:r w:rsidR="006744A2" w:rsidRPr="00084113">
              <w:rPr>
                <w:szCs w:val="32"/>
                <w:lang w:val="en-US"/>
              </w:rPr>
              <w:t>, boundary crossing learning, learning commu</w:t>
            </w:r>
            <w:r w:rsidR="00566F1F" w:rsidRPr="00084113">
              <w:rPr>
                <w:szCs w:val="32"/>
                <w:lang w:val="en-US"/>
              </w:rPr>
              <w:t>nities</w:t>
            </w:r>
            <w:r w:rsidR="006744A2" w:rsidRPr="00084113">
              <w:rPr>
                <w:szCs w:val="32"/>
                <w:lang w:val="en-US"/>
              </w:rPr>
              <w:t xml:space="preserve"> </w:t>
            </w:r>
            <w:proofErr w:type="spellStart"/>
            <w:r w:rsidR="006744A2" w:rsidRPr="00084113">
              <w:rPr>
                <w:szCs w:val="32"/>
                <w:lang w:val="en-US"/>
              </w:rPr>
              <w:t>etc</w:t>
            </w:r>
            <w:proofErr w:type="spellEnd"/>
            <w:r w:rsidR="006744A2" w:rsidRPr="00084113">
              <w:rPr>
                <w:szCs w:val="32"/>
                <w:lang w:val="en-US"/>
              </w:rPr>
              <w:t>).</w:t>
            </w:r>
            <w:r w:rsidR="001A2EA3" w:rsidRPr="00084113">
              <w:rPr>
                <w:szCs w:val="32"/>
                <w:lang w:val="en-US"/>
              </w:rPr>
              <w:t xml:space="preserve"> </w:t>
            </w:r>
            <w:r w:rsidRPr="00084113">
              <w:rPr>
                <w:szCs w:val="32"/>
                <w:lang w:val="en-US"/>
              </w:rPr>
              <w:t xml:space="preserve">These contexts require different assessment approaches, in terms of </w:t>
            </w:r>
            <w:r w:rsidR="002151B7" w:rsidRPr="00084113">
              <w:rPr>
                <w:szCs w:val="32"/>
                <w:lang w:val="en-US"/>
              </w:rPr>
              <w:t xml:space="preserve">why, what and how of assessment. </w:t>
            </w:r>
          </w:p>
          <w:p w14:paraId="708C2096" w14:textId="6FC188FF" w:rsidR="00DD6D2F" w:rsidRPr="00084113" w:rsidRDefault="00DD6D2F" w:rsidP="002151B7">
            <w:pPr>
              <w:rPr>
                <w:szCs w:val="32"/>
                <w:lang w:val="en-US"/>
              </w:rPr>
            </w:pPr>
            <w:r w:rsidRPr="00084113">
              <w:rPr>
                <w:szCs w:val="32"/>
                <w:lang w:val="en-US"/>
              </w:rPr>
              <w:t xml:space="preserve">In building up the argument for the </w:t>
            </w:r>
            <w:r w:rsidRPr="00084113">
              <w:rPr>
                <w:i/>
                <w:iCs/>
                <w:szCs w:val="32"/>
                <w:lang w:val="en-US"/>
              </w:rPr>
              <w:t xml:space="preserve">why </w:t>
            </w:r>
            <w:r w:rsidRPr="00084113">
              <w:rPr>
                <w:szCs w:val="32"/>
                <w:lang w:val="en-US"/>
              </w:rPr>
              <w:t>this contribution focusses on using assessment for sustainable purposes (Boud &amp; Soler, 2016) serving both short-term goals and foster</w:t>
            </w:r>
            <w:r w:rsidR="00566F1F" w:rsidRPr="00084113">
              <w:rPr>
                <w:szCs w:val="32"/>
                <w:lang w:val="en-US"/>
              </w:rPr>
              <w:t>ing</w:t>
            </w:r>
            <w:r w:rsidRPr="00084113">
              <w:rPr>
                <w:szCs w:val="32"/>
                <w:lang w:val="en-US"/>
              </w:rPr>
              <w:t xml:space="preserve"> students’ self-regulatory learning and feedback literacy for the long-term</w:t>
            </w:r>
            <w:r w:rsidR="00433C37" w:rsidRPr="00084113">
              <w:rPr>
                <w:szCs w:val="32"/>
                <w:lang w:val="en-US"/>
              </w:rPr>
              <w:t xml:space="preserve"> (Malecka et al., 2022)</w:t>
            </w:r>
            <w:r w:rsidRPr="00084113">
              <w:rPr>
                <w:szCs w:val="32"/>
                <w:lang w:val="en-US"/>
              </w:rPr>
              <w:t xml:space="preserve">. Moreover, </w:t>
            </w:r>
            <w:r w:rsidR="004A476F" w:rsidRPr="00084113">
              <w:rPr>
                <w:szCs w:val="32"/>
                <w:lang w:val="en-US"/>
              </w:rPr>
              <w:t>I will argue that these a</w:t>
            </w:r>
            <w:r w:rsidRPr="00084113">
              <w:rPr>
                <w:szCs w:val="32"/>
                <w:lang w:val="en-US"/>
              </w:rPr>
              <w:t xml:space="preserve">ssessments should allow, or even stress, students to be different (assessment for distinctiveness (St Jorre et al., 2021) and be inclusive (Nieminen, 2022). The </w:t>
            </w:r>
            <w:r w:rsidRPr="00084113">
              <w:rPr>
                <w:i/>
                <w:iCs/>
                <w:szCs w:val="32"/>
                <w:lang w:val="en-US"/>
              </w:rPr>
              <w:t xml:space="preserve">what </w:t>
            </w:r>
            <w:r w:rsidRPr="00084113">
              <w:rPr>
                <w:szCs w:val="32"/>
                <w:lang w:val="en-US"/>
              </w:rPr>
              <w:t xml:space="preserve">will address the importance of looking at processes present in dealing with uncertain problems (e.g., </w:t>
            </w:r>
            <w:r w:rsidR="004A476F" w:rsidRPr="00084113">
              <w:rPr>
                <w:szCs w:val="32"/>
                <w:lang w:val="en-US"/>
              </w:rPr>
              <w:t xml:space="preserve">boundary crossing; </w:t>
            </w:r>
            <w:r w:rsidRPr="00084113">
              <w:rPr>
                <w:szCs w:val="32"/>
                <w:lang w:val="en-US"/>
              </w:rPr>
              <w:t xml:space="preserve">Gulikers &amp; Oonk, 2019), allowing learning surprises (Baggen et al., 2022), and developing </w:t>
            </w:r>
            <w:proofErr w:type="spellStart"/>
            <w:r w:rsidRPr="00084113">
              <w:rPr>
                <w:szCs w:val="32"/>
                <w:lang w:val="en-US"/>
              </w:rPr>
              <w:t>successcriteria</w:t>
            </w:r>
            <w:proofErr w:type="spellEnd"/>
            <w:r w:rsidRPr="00084113">
              <w:rPr>
                <w:szCs w:val="32"/>
                <w:lang w:val="en-US"/>
              </w:rPr>
              <w:t xml:space="preserve"> together with students (Winstone et al., 2017). With respect to the </w:t>
            </w:r>
            <w:r w:rsidRPr="00084113">
              <w:rPr>
                <w:i/>
                <w:iCs/>
                <w:szCs w:val="32"/>
                <w:lang w:val="en-US"/>
              </w:rPr>
              <w:t>how</w:t>
            </w:r>
            <w:r w:rsidRPr="00084113">
              <w:rPr>
                <w:szCs w:val="32"/>
                <w:lang w:val="en-US"/>
              </w:rPr>
              <w:t xml:space="preserve"> </w:t>
            </w:r>
            <w:r w:rsidR="004A476F" w:rsidRPr="00084113">
              <w:rPr>
                <w:szCs w:val="32"/>
                <w:lang w:val="en-US"/>
              </w:rPr>
              <w:t xml:space="preserve">a wider </w:t>
            </w:r>
            <w:proofErr w:type="spellStart"/>
            <w:r w:rsidR="004A476F" w:rsidRPr="00084113">
              <w:rPr>
                <w:szCs w:val="32"/>
                <w:lang w:val="en-US"/>
              </w:rPr>
              <w:t>palet</w:t>
            </w:r>
            <w:proofErr w:type="spellEnd"/>
            <w:r w:rsidR="004A476F" w:rsidRPr="00084113">
              <w:rPr>
                <w:szCs w:val="32"/>
                <w:lang w:val="en-US"/>
              </w:rPr>
              <w:t xml:space="preserve"> of </w:t>
            </w:r>
            <w:r w:rsidR="008870CA" w:rsidRPr="00084113">
              <w:rPr>
                <w:szCs w:val="32"/>
                <w:lang w:val="en-US"/>
              </w:rPr>
              <w:t>assessment forms (</w:t>
            </w:r>
            <w:proofErr w:type="spellStart"/>
            <w:r w:rsidR="008870CA" w:rsidRPr="00084113">
              <w:rPr>
                <w:szCs w:val="32"/>
                <w:lang w:val="en-US"/>
              </w:rPr>
              <w:t>e.g</w:t>
            </w:r>
            <w:proofErr w:type="spellEnd"/>
            <w:r w:rsidR="008870CA" w:rsidRPr="00084113">
              <w:rPr>
                <w:szCs w:val="32"/>
                <w:lang w:val="en-US"/>
              </w:rPr>
              <w:t xml:space="preserve"> arts-based; reflective methods</w:t>
            </w:r>
            <w:r w:rsidR="004A5983" w:rsidRPr="00084113">
              <w:rPr>
                <w:szCs w:val="32"/>
                <w:lang w:val="en-US"/>
              </w:rPr>
              <w:t>; emotion inclusive</w:t>
            </w:r>
            <w:r w:rsidR="00AC3885" w:rsidRPr="00084113">
              <w:rPr>
                <w:szCs w:val="32"/>
                <w:lang w:val="en-US"/>
              </w:rPr>
              <w:t>, see round up session</w:t>
            </w:r>
            <w:r w:rsidR="008870CA" w:rsidRPr="00084113">
              <w:rPr>
                <w:szCs w:val="32"/>
                <w:lang w:val="en-US"/>
              </w:rPr>
              <w:t>)</w:t>
            </w:r>
            <w:r w:rsidR="004059A2" w:rsidRPr="00084113">
              <w:rPr>
                <w:szCs w:val="32"/>
                <w:lang w:val="en-US"/>
              </w:rPr>
              <w:t>,</w:t>
            </w:r>
            <w:r w:rsidR="008870CA" w:rsidRPr="00084113">
              <w:rPr>
                <w:szCs w:val="32"/>
                <w:lang w:val="en-US"/>
              </w:rPr>
              <w:t xml:space="preserve"> feedback loops</w:t>
            </w:r>
            <w:r w:rsidR="004059A2" w:rsidRPr="00084113">
              <w:rPr>
                <w:szCs w:val="32"/>
                <w:lang w:val="en-US"/>
              </w:rPr>
              <w:t xml:space="preserve"> and </w:t>
            </w:r>
            <w:r w:rsidR="004A5983" w:rsidRPr="00084113">
              <w:rPr>
                <w:szCs w:val="32"/>
                <w:lang w:val="en-US"/>
              </w:rPr>
              <w:t xml:space="preserve">principles of programmatic assessment </w:t>
            </w:r>
            <w:r w:rsidR="008870CA" w:rsidRPr="00084113">
              <w:rPr>
                <w:szCs w:val="32"/>
                <w:lang w:val="en-US"/>
              </w:rPr>
              <w:t xml:space="preserve">will be </w:t>
            </w:r>
            <w:r w:rsidR="00433C37" w:rsidRPr="00084113">
              <w:rPr>
                <w:szCs w:val="32"/>
                <w:lang w:val="en-US"/>
              </w:rPr>
              <w:t>discussed</w:t>
            </w:r>
            <w:r w:rsidRPr="00084113">
              <w:rPr>
                <w:szCs w:val="32"/>
                <w:lang w:val="en-US"/>
              </w:rPr>
              <w:t xml:space="preserve">. </w:t>
            </w:r>
          </w:p>
          <w:p w14:paraId="5C2A4389" w14:textId="77777777" w:rsidR="00DD6D2F" w:rsidRDefault="00DD6D2F" w:rsidP="000A56DA">
            <w:pPr>
              <w:rPr>
                <w:b/>
                <w:bCs/>
                <w:iCs/>
                <w:lang w:val="en-US"/>
              </w:rPr>
            </w:pPr>
          </w:p>
          <w:p w14:paraId="145149AA" w14:textId="45B75152" w:rsidR="00433C37" w:rsidRPr="00384CFB" w:rsidRDefault="00384CFB" w:rsidP="000A56DA">
            <w:pPr>
              <w:rPr>
                <w:i/>
                <w:lang w:val="en-US"/>
              </w:rPr>
            </w:pPr>
            <w:r>
              <w:rPr>
                <w:i/>
                <w:lang w:val="en-US"/>
              </w:rPr>
              <w:t>Work forms</w:t>
            </w:r>
          </w:p>
          <w:p w14:paraId="768149BF" w14:textId="5AE45599" w:rsidR="00433C37" w:rsidRPr="00DB4069" w:rsidRDefault="00C20AA0" w:rsidP="00433C37">
            <w:pPr>
              <w:pStyle w:val="Lijstalinea"/>
              <w:numPr>
                <w:ilvl w:val="0"/>
                <w:numId w:val="10"/>
              </w:numPr>
              <w:rPr>
                <w:iCs/>
                <w:lang w:val="en-US"/>
              </w:rPr>
            </w:pPr>
            <w:r w:rsidRPr="00DB4069">
              <w:rPr>
                <w:iCs/>
                <w:lang w:val="en-US"/>
              </w:rPr>
              <w:t>Start up assignment to engage in prior knowledge activation</w:t>
            </w:r>
            <w:r w:rsidR="00DB4069">
              <w:rPr>
                <w:iCs/>
                <w:lang w:val="en-US"/>
              </w:rPr>
              <w:t xml:space="preserve"> on the why, what</w:t>
            </w:r>
            <w:r w:rsidR="006744A2">
              <w:rPr>
                <w:iCs/>
                <w:lang w:val="en-US"/>
              </w:rPr>
              <w:t xml:space="preserve">, </w:t>
            </w:r>
            <w:r w:rsidR="00DB4069">
              <w:rPr>
                <w:iCs/>
                <w:lang w:val="en-US"/>
              </w:rPr>
              <w:t xml:space="preserve">how </w:t>
            </w:r>
            <w:r w:rsidR="006744A2">
              <w:rPr>
                <w:iCs/>
                <w:lang w:val="en-US"/>
              </w:rPr>
              <w:t xml:space="preserve">and challenges </w:t>
            </w:r>
            <w:r w:rsidR="00DB4069">
              <w:rPr>
                <w:iCs/>
                <w:lang w:val="en-US"/>
              </w:rPr>
              <w:t>of assessment</w:t>
            </w:r>
            <w:r w:rsidR="006744A2">
              <w:rPr>
                <w:iCs/>
                <w:lang w:val="en-US"/>
              </w:rPr>
              <w:t xml:space="preserve"> in innovative learning environments </w:t>
            </w:r>
          </w:p>
          <w:p w14:paraId="0F205D24" w14:textId="77777777" w:rsidR="00C20AA0" w:rsidRPr="00DB4069" w:rsidRDefault="00C20AA0" w:rsidP="00C20AA0">
            <w:pPr>
              <w:pStyle w:val="Lijstalinea"/>
              <w:numPr>
                <w:ilvl w:val="0"/>
                <w:numId w:val="10"/>
              </w:numPr>
              <w:rPr>
                <w:iCs/>
                <w:lang w:val="en-US"/>
              </w:rPr>
            </w:pPr>
            <w:r w:rsidRPr="00DB4069">
              <w:rPr>
                <w:iCs/>
                <w:lang w:val="en-US"/>
              </w:rPr>
              <w:t>Lecture</w:t>
            </w:r>
          </w:p>
          <w:p w14:paraId="22053EBC" w14:textId="124D5AEE" w:rsidR="00C20AA0" w:rsidRDefault="00532F8B" w:rsidP="00C20AA0">
            <w:pPr>
              <w:pStyle w:val="Lijstalinea"/>
              <w:numPr>
                <w:ilvl w:val="0"/>
                <w:numId w:val="10"/>
              </w:numPr>
              <w:rPr>
                <w:iCs/>
                <w:lang w:val="en-US"/>
              </w:rPr>
            </w:pPr>
            <w:r w:rsidRPr="003A5F6E">
              <w:rPr>
                <w:iCs/>
                <w:lang w:val="en-US"/>
              </w:rPr>
              <w:t>Expert group method digging into one of the key concepts addressed in the lecture</w:t>
            </w:r>
            <w:r w:rsidR="003A5F6E">
              <w:rPr>
                <w:iCs/>
                <w:lang w:val="en-US"/>
              </w:rPr>
              <w:t xml:space="preserve"> and pitching this to each other</w:t>
            </w:r>
            <w:r w:rsidR="00B868E4">
              <w:rPr>
                <w:iCs/>
                <w:lang w:val="en-US"/>
              </w:rPr>
              <w:t xml:space="preserve">. </w:t>
            </w:r>
            <w:r w:rsidR="00B868E4" w:rsidRPr="006A12B0">
              <w:rPr>
                <w:i/>
                <w:u w:val="single"/>
                <w:lang w:val="en-US"/>
              </w:rPr>
              <w:t xml:space="preserve">For this, you should bring a device with you to </w:t>
            </w:r>
            <w:r w:rsidR="006743DC" w:rsidRPr="006A12B0">
              <w:rPr>
                <w:i/>
                <w:u w:val="single"/>
                <w:lang w:val="en-US"/>
              </w:rPr>
              <w:t>look up literature or resources during the session</w:t>
            </w:r>
          </w:p>
          <w:p w14:paraId="7011E1BC" w14:textId="6E0DC9D7" w:rsidR="003A5F6E" w:rsidRPr="003A5F6E" w:rsidRDefault="003A5F6E" w:rsidP="003A5F6E">
            <w:pPr>
              <w:pStyle w:val="Lijstalinea"/>
              <w:rPr>
                <w:iCs/>
                <w:lang w:val="en-US"/>
              </w:rPr>
            </w:pPr>
          </w:p>
        </w:tc>
      </w:tr>
      <w:tr w:rsidR="005A3081" w14:paraId="57A118C4" w14:textId="77777777" w:rsidTr="009C3054">
        <w:tc>
          <w:tcPr>
            <w:tcW w:w="1333" w:type="dxa"/>
          </w:tcPr>
          <w:p w14:paraId="2875A7D5" w14:textId="32F6A765" w:rsidR="005A3081" w:rsidRDefault="005A3081" w:rsidP="00ED74A2">
            <w:pPr>
              <w:rPr>
                <w:lang w:val="en-GB"/>
              </w:rPr>
            </w:pPr>
            <w:r>
              <w:rPr>
                <w:lang w:val="en-GB"/>
              </w:rPr>
              <w:lastRenderedPageBreak/>
              <w:t>Day 3</w:t>
            </w:r>
          </w:p>
        </w:tc>
        <w:tc>
          <w:tcPr>
            <w:tcW w:w="7593" w:type="dxa"/>
          </w:tcPr>
          <w:p w14:paraId="5A6AA14E" w14:textId="77777777" w:rsidR="005A3081" w:rsidRDefault="00893AD8" w:rsidP="000A56DA">
            <w:pPr>
              <w:rPr>
                <w:b/>
                <w:bCs/>
                <w:iCs/>
                <w:lang w:val="en-GB"/>
              </w:rPr>
            </w:pPr>
            <w:r>
              <w:rPr>
                <w:b/>
                <w:bCs/>
                <w:iCs/>
                <w:lang w:val="en-GB"/>
              </w:rPr>
              <w:t>Round up</w:t>
            </w:r>
          </w:p>
          <w:p w14:paraId="7092614F" w14:textId="12696C87" w:rsidR="00046801" w:rsidRPr="00180B1D" w:rsidRDefault="003A5F6E" w:rsidP="003A5F6E">
            <w:pPr>
              <w:rPr>
                <w:iCs/>
                <w:lang w:val="en-GB"/>
              </w:rPr>
            </w:pPr>
            <w:r w:rsidRPr="00180B1D">
              <w:rPr>
                <w:iCs/>
                <w:lang w:val="en-GB"/>
              </w:rPr>
              <w:t>During the last course day we will make use of various creative forms of reflection (</w:t>
            </w:r>
            <w:proofErr w:type="spellStart"/>
            <w:r w:rsidRPr="00180B1D">
              <w:rPr>
                <w:iCs/>
                <w:lang w:val="en-GB"/>
              </w:rPr>
              <w:t>i.e</w:t>
            </w:r>
            <w:proofErr w:type="spellEnd"/>
            <w:r w:rsidRPr="00180B1D">
              <w:rPr>
                <w:iCs/>
                <w:lang w:val="en-GB"/>
              </w:rPr>
              <w:t xml:space="preserve">, arts-based methods; </w:t>
            </w:r>
            <w:r w:rsidR="000F034A">
              <w:rPr>
                <w:iCs/>
                <w:lang w:val="en-GB"/>
              </w:rPr>
              <w:t>r</w:t>
            </w:r>
            <w:r w:rsidRPr="00180B1D">
              <w:rPr>
                <w:iCs/>
                <w:lang w:val="en-GB"/>
              </w:rPr>
              <w:t xml:space="preserve">eflection methods to make learning visible) that allow you to show your learnings. These form of assessment challenge you to think about your learning and possibilities to show your learning (i.e. assessment) in different ways then we are mostly used to. Also in this final assignment </w:t>
            </w:r>
            <w:r w:rsidR="00046801" w:rsidRPr="00180B1D">
              <w:rPr>
                <w:iCs/>
                <w:lang w:val="en-GB"/>
              </w:rPr>
              <w:t>you</w:t>
            </w:r>
            <w:r w:rsidRPr="00180B1D">
              <w:rPr>
                <w:iCs/>
                <w:lang w:val="en-GB"/>
              </w:rPr>
              <w:t xml:space="preserve"> wrap up with at least on POWER, CLOSER of SUPER feedback question (de Kleijn, 2021) for </w:t>
            </w:r>
            <w:r w:rsidR="00046801" w:rsidRPr="00180B1D">
              <w:rPr>
                <w:iCs/>
                <w:lang w:val="en-GB"/>
              </w:rPr>
              <w:t>p</w:t>
            </w:r>
            <w:r w:rsidRPr="00180B1D">
              <w:rPr>
                <w:iCs/>
                <w:lang w:val="en-GB"/>
              </w:rPr>
              <w:t xml:space="preserve">eers to discuss. </w:t>
            </w:r>
          </w:p>
          <w:p w14:paraId="74091351" w14:textId="77777777" w:rsidR="00046801" w:rsidRDefault="00046801" w:rsidP="003A5F6E">
            <w:pPr>
              <w:rPr>
                <w:i/>
                <w:lang w:val="en-GB"/>
              </w:rPr>
            </w:pPr>
          </w:p>
          <w:p w14:paraId="75290FB6" w14:textId="1B530071" w:rsidR="003A5F6E" w:rsidRDefault="003A5F6E" w:rsidP="003A5F6E">
            <w:pPr>
              <w:rPr>
                <w:i/>
                <w:lang w:val="en-GB"/>
              </w:rPr>
            </w:pPr>
            <w:r w:rsidRPr="003A5F6E">
              <w:rPr>
                <w:i/>
                <w:lang w:val="en-GB"/>
              </w:rPr>
              <w:t xml:space="preserve">An active engagement and preparation of this final assessment session (i.e., </w:t>
            </w:r>
            <w:r w:rsidR="00046801">
              <w:rPr>
                <w:i/>
                <w:lang w:val="en-GB"/>
              </w:rPr>
              <w:t>see preparatio</w:t>
            </w:r>
            <w:r w:rsidR="00180B1D">
              <w:rPr>
                <w:i/>
                <w:lang w:val="en-GB"/>
              </w:rPr>
              <w:t xml:space="preserve">n) </w:t>
            </w:r>
            <w:r w:rsidR="00C7478F" w:rsidRPr="003A5F6E">
              <w:rPr>
                <w:i/>
                <w:lang w:val="en-GB"/>
              </w:rPr>
              <w:t>will be required to finish the course</w:t>
            </w:r>
            <w:r w:rsidR="00C7478F">
              <w:rPr>
                <w:i/>
                <w:lang w:val="en-GB"/>
              </w:rPr>
              <w:t>. This mean that during this last day your need to be able to show</w:t>
            </w:r>
            <w:r w:rsidR="00C414EB">
              <w:rPr>
                <w:i/>
                <w:lang w:val="en-GB"/>
              </w:rPr>
              <w:t xml:space="preserve"> 1) you developed insights in assessment </w:t>
            </w:r>
            <w:r w:rsidR="00C7478F">
              <w:rPr>
                <w:i/>
                <w:lang w:val="en-GB"/>
              </w:rPr>
              <w:t xml:space="preserve">(making use of the deepening or broadening assignment; connecting to your own research if possible) </w:t>
            </w:r>
            <w:r w:rsidR="00C414EB">
              <w:rPr>
                <w:i/>
                <w:lang w:val="en-GB"/>
              </w:rPr>
              <w:t xml:space="preserve">2) your learning surprises 3) your POWER, SUPER of CLOSER feedback question and </w:t>
            </w:r>
            <w:r w:rsidR="00C7478F">
              <w:rPr>
                <w:i/>
                <w:lang w:val="en-GB"/>
              </w:rPr>
              <w:t>4) our ideas for the future of assessment research and assessment</w:t>
            </w:r>
            <w:r w:rsidRPr="003A5F6E">
              <w:rPr>
                <w:i/>
                <w:lang w:val="en-GB"/>
              </w:rPr>
              <w:t xml:space="preserve">. </w:t>
            </w:r>
          </w:p>
          <w:p w14:paraId="0D8BF2B1" w14:textId="77777777" w:rsidR="00046801" w:rsidRDefault="00046801" w:rsidP="003A5F6E">
            <w:pPr>
              <w:rPr>
                <w:rFonts w:ascii="Arial" w:hAnsi="Arial" w:cs="Arial"/>
                <w:color w:val="666666"/>
                <w:shd w:val="clear" w:color="auto" w:fill="FFFFFF"/>
                <w:lang w:val="en-US"/>
              </w:rPr>
            </w:pPr>
          </w:p>
          <w:p w14:paraId="11815014" w14:textId="77777777" w:rsidR="00046801" w:rsidRDefault="00046801" w:rsidP="003A5F6E">
            <w:pPr>
              <w:rPr>
                <w:i/>
                <w:lang w:val="en-GB"/>
              </w:rPr>
            </w:pPr>
            <w:r>
              <w:rPr>
                <w:i/>
                <w:lang w:val="en-GB"/>
              </w:rPr>
              <w:t xml:space="preserve">Preparation: </w:t>
            </w:r>
          </w:p>
          <w:p w14:paraId="49247010" w14:textId="5B720855" w:rsidR="00046801" w:rsidRDefault="00046801" w:rsidP="00046801">
            <w:pPr>
              <w:pStyle w:val="Lijstalinea"/>
              <w:numPr>
                <w:ilvl w:val="0"/>
                <w:numId w:val="10"/>
              </w:numPr>
              <w:rPr>
                <w:i/>
                <w:lang w:val="en-GB"/>
              </w:rPr>
            </w:pPr>
            <w:r w:rsidRPr="00046801">
              <w:rPr>
                <w:i/>
                <w:lang w:val="en-GB"/>
              </w:rPr>
              <w:t xml:space="preserve">Scan through the document of </w:t>
            </w:r>
            <w:proofErr w:type="spellStart"/>
            <w:r w:rsidRPr="00046801">
              <w:rPr>
                <w:i/>
                <w:lang w:val="en-GB"/>
              </w:rPr>
              <w:t>Gordijn</w:t>
            </w:r>
            <w:proofErr w:type="spellEnd"/>
            <w:r w:rsidRPr="00046801">
              <w:rPr>
                <w:i/>
                <w:lang w:val="en-GB"/>
              </w:rPr>
              <w:t xml:space="preserve"> </w:t>
            </w:r>
            <w:r w:rsidR="00180B1D">
              <w:rPr>
                <w:i/>
                <w:lang w:val="en-GB"/>
              </w:rPr>
              <w:t xml:space="preserve">et al </w:t>
            </w:r>
            <w:r w:rsidR="00C94B16">
              <w:rPr>
                <w:i/>
                <w:lang w:val="en-GB"/>
              </w:rPr>
              <w:t xml:space="preserve">(2018) </w:t>
            </w:r>
            <w:r w:rsidRPr="00046801">
              <w:rPr>
                <w:i/>
                <w:lang w:val="en-GB"/>
              </w:rPr>
              <w:t>and Pearson</w:t>
            </w:r>
            <w:r w:rsidR="00C94B16">
              <w:rPr>
                <w:i/>
                <w:lang w:val="en-GB"/>
              </w:rPr>
              <w:t xml:space="preserve"> </w:t>
            </w:r>
            <w:r w:rsidR="00180B1D">
              <w:rPr>
                <w:i/>
                <w:lang w:val="en-GB"/>
              </w:rPr>
              <w:t>et al.</w:t>
            </w:r>
            <w:r w:rsidR="00C94B16">
              <w:rPr>
                <w:i/>
                <w:lang w:val="en-GB"/>
              </w:rPr>
              <w:t xml:space="preserve"> (2018)</w:t>
            </w:r>
            <w:r w:rsidRPr="00046801">
              <w:rPr>
                <w:i/>
                <w:lang w:val="en-GB"/>
              </w:rPr>
              <w:t xml:space="preserve"> to identify a method that suits you to show, visualise, discuss your learning throughout the course. </w:t>
            </w:r>
            <w:r w:rsidR="00C7478F">
              <w:rPr>
                <w:i/>
                <w:lang w:val="en-GB"/>
              </w:rPr>
              <w:t>You should be able to at least address the 4 elements mentioned above. These will be further explained during the first day</w:t>
            </w:r>
          </w:p>
          <w:p w14:paraId="1CFEAF3A" w14:textId="7A05FDA7" w:rsidR="00046801" w:rsidRDefault="00046801" w:rsidP="00046801">
            <w:pPr>
              <w:pStyle w:val="Lijstalinea"/>
              <w:numPr>
                <w:ilvl w:val="0"/>
                <w:numId w:val="10"/>
              </w:numPr>
              <w:rPr>
                <w:i/>
                <w:lang w:val="en-GB"/>
              </w:rPr>
            </w:pPr>
            <w:r>
              <w:rPr>
                <w:i/>
                <w:lang w:val="en-GB"/>
              </w:rPr>
              <w:t xml:space="preserve">You can use one hour during the last day to actually finish your </w:t>
            </w:r>
            <w:r w:rsidR="00180B1D">
              <w:rPr>
                <w:i/>
                <w:lang w:val="en-GB"/>
              </w:rPr>
              <w:t xml:space="preserve">learning product (you </w:t>
            </w:r>
            <w:r w:rsidR="0012344A">
              <w:rPr>
                <w:i/>
                <w:lang w:val="en-GB"/>
              </w:rPr>
              <w:t>should</w:t>
            </w:r>
            <w:r w:rsidR="00180B1D">
              <w:rPr>
                <w:i/>
                <w:lang w:val="en-GB"/>
              </w:rPr>
              <w:t xml:space="preserve"> already prepare if you like a bit)</w:t>
            </w:r>
          </w:p>
          <w:p w14:paraId="196AD1C2" w14:textId="1DCA7C60" w:rsidR="0012344A" w:rsidRPr="00046801" w:rsidRDefault="0012344A" w:rsidP="00046801">
            <w:pPr>
              <w:pStyle w:val="Lijstalinea"/>
              <w:numPr>
                <w:ilvl w:val="0"/>
                <w:numId w:val="10"/>
              </w:numPr>
              <w:rPr>
                <w:i/>
                <w:lang w:val="en-GB"/>
              </w:rPr>
            </w:pPr>
            <w:r>
              <w:rPr>
                <w:i/>
                <w:lang w:val="en-GB"/>
              </w:rPr>
              <w:t xml:space="preserve">If you need material for your activity, make sure to bring it and contact the course coordinators to discuss possibilities </w:t>
            </w:r>
          </w:p>
          <w:p w14:paraId="196F3329" w14:textId="77777777" w:rsidR="00046801" w:rsidRDefault="00046801" w:rsidP="003A5F6E">
            <w:pPr>
              <w:rPr>
                <w:i/>
                <w:lang w:val="en-GB"/>
              </w:rPr>
            </w:pPr>
          </w:p>
          <w:p w14:paraId="70C79809" w14:textId="77777777" w:rsidR="003A5F6E" w:rsidRPr="00A31C60" w:rsidRDefault="003A5F6E" w:rsidP="003A5F6E">
            <w:pPr>
              <w:rPr>
                <w:i/>
                <w:lang w:val="en-GB"/>
              </w:rPr>
            </w:pPr>
            <w:r w:rsidRPr="00A31C60">
              <w:rPr>
                <w:i/>
              </w:rPr>
              <w:lastRenderedPageBreak/>
              <w:t xml:space="preserve">Gordijn, F., </w:t>
            </w:r>
            <w:proofErr w:type="spellStart"/>
            <w:r w:rsidRPr="00A31C60">
              <w:rPr>
                <w:i/>
              </w:rPr>
              <w:t>Eernstman</w:t>
            </w:r>
            <w:proofErr w:type="spellEnd"/>
            <w:r w:rsidRPr="00A31C60">
              <w:rPr>
                <w:i/>
              </w:rPr>
              <w:t>, N., Helder, J., &amp; Brouwer, H. (2018). </w:t>
            </w:r>
            <w:r w:rsidRPr="00A31C60">
              <w:rPr>
                <w:iCs/>
                <w:lang w:val="en-GB"/>
              </w:rPr>
              <w:t>Reflection methods : practical guide for trainers and facilitators: Tools to make learning more meaningful</w:t>
            </w:r>
            <w:r w:rsidRPr="00A31C60">
              <w:rPr>
                <w:i/>
                <w:lang w:val="en-GB"/>
              </w:rPr>
              <w:t>. Wageningen Centre for Development Innovation. https://doi.org/10.18174/439461</w:t>
            </w:r>
          </w:p>
          <w:p w14:paraId="34207A78" w14:textId="77777777" w:rsidR="003A5F6E" w:rsidRPr="00A31C60" w:rsidRDefault="003A5F6E" w:rsidP="003A5F6E">
            <w:pPr>
              <w:rPr>
                <w:i/>
                <w:lang w:val="en-GB"/>
              </w:rPr>
            </w:pPr>
          </w:p>
          <w:p w14:paraId="44B4655A" w14:textId="5D072855" w:rsidR="003A5F6E" w:rsidRDefault="003A5F6E" w:rsidP="003A5F6E">
            <w:pPr>
              <w:rPr>
                <w:b/>
                <w:bCs/>
                <w:iCs/>
                <w:lang w:val="en-GB"/>
              </w:rPr>
            </w:pPr>
            <w:r w:rsidRPr="00A31C60">
              <w:rPr>
                <w:i/>
                <w:lang w:val="en-GB"/>
              </w:rPr>
              <w:t xml:space="preserve">Pearson, K.R., Backman, M., </w:t>
            </w:r>
            <w:proofErr w:type="spellStart"/>
            <w:r w:rsidRPr="00A31C60">
              <w:rPr>
                <w:i/>
                <w:lang w:val="en-GB"/>
              </w:rPr>
              <w:t>Grenni</w:t>
            </w:r>
            <w:proofErr w:type="spellEnd"/>
            <w:r w:rsidRPr="00A31C60">
              <w:rPr>
                <w:i/>
                <w:lang w:val="en-GB"/>
              </w:rPr>
              <w:t xml:space="preserve">, S., </w:t>
            </w:r>
            <w:proofErr w:type="spellStart"/>
            <w:r w:rsidRPr="00A31C60">
              <w:rPr>
                <w:i/>
                <w:lang w:val="en-GB"/>
              </w:rPr>
              <w:t>Moriggi</w:t>
            </w:r>
            <w:proofErr w:type="spellEnd"/>
            <w:r w:rsidRPr="00A31C60">
              <w:rPr>
                <w:i/>
                <w:lang w:val="en-GB"/>
              </w:rPr>
              <w:t>, A., Pisters, S., Vrieze de, A. (2018). Arts-Based Methods for Transformative Engagement: A Toolkit. Wageningen: SUSPLACE. </w:t>
            </w:r>
            <w:hyperlink r:id="rId12" w:tgtFrame="_blank" w:history="1">
              <w:r w:rsidRPr="00A31C60">
                <w:rPr>
                  <w:i/>
                  <w:lang w:val="en-GB"/>
                </w:rPr>
                <w:t>https://doi.org/10.18174/441523</w:t>
              </w:r>
            </w:hyperlink>
          </w:p>
        </w:tc>
      </w:tr>
    </w:tbl>
    <w:p w14:paraId="26D10D04" w14:textId="77777777" w:rsidR="00851304" w:rsidRDefault="00851304">
      <w:pPr>
        <w:rPr>
          <w:lang w:val="en-GB"/>
        </w:rPr>
      </w:pPr>
    </w:p>
    <w:p w14:paraId="767BCAE5" w14:textId="77777777" w:rsidR="0077236B" w:rsidRDefault="0077236B">
      <w:pPr>
        <w:rPr>
          <w:lang w:val="en-GB"/>
        </w:rPr>
        <w:sectPr w:rsidR="0077236B">
          <w:footerReference w:type="default" r:id="rId13"/>
          <w:type w:val="continuous"/>
          <w:pgSz w:w="11906" w:h="16838"/>
          <w:pgMar w:top="993" w:right="1417" w:bottom="1417" w:left="1417" w:header="0" w:footer="708" w:gutter="0"/>
          <w:cols w:space="720"/>
          <w:formProt w:val="0"/>
          <w:docGrid w:linePitch="360" w:charSpace="4096"/>
        </w:sectPr>
      </w:pPr>
    </w:p>
    <w:p w14:paraId="51AB312D" w14:textId="77777777" w:rsidR="00851304" w:rsidRDefault="00851304">
      <w:pPr>
        <w:rPr>
          <w:lang w:val="en-GB"/>
        </w:rPr>
      </w:pPr>
    </w:p>
    <w:p w14:paraId="2F8A5CCC" w14:textId="77777777" w:rsidR="00851304" w:rsidRDefault="00ED74A2">
      <w:pPr>
        <w:keepNext/>
        <w:rPr>
          <w:b/>
          <w:lang w:val="en-GB"/>
        </w:rPr>
      </w:pPr>
      <w:r>
        <w:rPr>
          <w:b/>
          <w:lang w:val="en-GB"/>
        </w:rPr>
        <w:t>Specification of the workload:</w:t>
      </w:r>
    </w:p>
    <w:p w14:paraId="5CAD3ED4" w14:textId="77777777" w:rsidR="00F26136" w:rsidRDefault="00C728CE">
      <w:pPr>
        <w:rPr>
          <w:i/>
          <w:lang w:val="en-GB"/>
        </w:rPr>
      </w:pPr>
      <w:r>
        <w:rPr>
          <w:i/>
          <w:lang w:val="en-GB"/>
        </w:rPr>
        <w:t xml:space="preserve">3 full days </w:t>
      </w:r>
      <w:r w:rsidR="00F26136">
        <w:rPr>
          <w:i/>
          <w:lang w:val="en-GB"/>
        </w:rPr>
        <w:t>of f2f meetings: 24 hours</w:t>
      </w:r>
    </w:p>
    <w:p w14:paraId="076ECE0D" w14:textId="761219A0" w:rsidR="00F26136" w:rsidRDefault="00F26136">
      <w:pPr>
        <w:rPr>
          <w:i/>
          <w:lang w:val="en-GB"/>
        </w:rPr>
      </w:pPr>
      <w:r>
        <w:rPr>
          <w:i/>
          <w:lang w:val="en-GB"/>
        </w:rPr>
        <w:t xml:space="preserve">Preparations: </w:t>
      </w:r>
      <w:r w:rsidR="004A25F2">
        <w:rPr>
          <w:i/>
          <w:lang w:val="en-GB"/>
        </w:rPr>
        <w:t xml:space="preserve">6 </w:t>
      </w:r>
      <w:r w:rsidR="00222800">
        <w:rPr>
          <w:i/>
          <w:lang w:val="en-GB"/>
        </w:rPr>
        <w:t>x</w:t>
      </w:r>
      <w:r w:rsidR="004A25F2">
        <w:rPr>
          <w:i/>
          <w:lang w:val="en-GB"/>
        </w:rPr>
        <w:t xml:space="preserve"> 2</w:t>
      </w:r>
      <w:r w:rsidR="00222800">
        <w:rPr>
          <w:i/>
          <w:lang w:val="en-GB"/>
        </w:rPr>
        <w:t xml:space="preserve"> hours of reading and preparing per session = 12 hours</w:t>
      </w:r>
    </w:p>
    <w:p w14:paraId="560DC6A2" w14:textId="11989F54" w:rsidR="00575F1A" w:rsidRDefault="00575F1A">
      <w:pPr>
        <w:rPr>
          <w:i/>
          <w:lang w:val="en-GB"/>
        </w:rPr>
      </w:pPr>
      <w:r>
        <w:rPr>
          <w:i/>
          <w:lang w:val="en-GB"/>
        </w:rPr>
        <w:t>Sharing journalling learnings</w:t>
      </w:r>
      <w:r w:rsidR="00DA3B4E">
        <w:rPr>
          <w:i/>
          <w:lang w:val="en-GB"/>
        </w:rPr>
        <w:t xml:space="preserve"> and powerful feedback questions</w:t>
      </w:r>
      <w:r>
        <w:rPr>
          <w:i/>
          <w:lang w:val="en-GB"/>
        </w:rPr>
        <w:t xml:space="preserve"> in between sessions = </w:t>
      </w:r>
      <w:r w:rsidR="00DA3B4E">
        <w:rPr>
          <w:i/>
          <w:lang w:val="en-GB"/>
        </w:rPr>
        <w:t xml:space="preserve">8 hours </w:t>
      </w:r>
    </w:p>
    <w:p w14:paraId="00DF1FB7" w14:textId="33394A34" w:rsidR="00F55C11" w:rsidRDefault="00F55C11">
      <w:pPr>
        <w:rPr>
          <w:i/>
          <w:lang w:val="en-GB"/>
        </w:rPr>
      </w:pPr>
      <w:r>
        <w:rPr>
          <w:i/>
          <w:lang w:val="en-GB"/>
        </w:rPr>
        <w:t>Deepening or broadening activity as part of final assignment =</w:t>
      </w:r>
      <w:r w:rsidR="004A25F2">
        <w:rPr>
          <w:i/>
          <w:lang w:val="en-GB"/>
        </w:rPr>
        <w:t xml:space="preserve"> 6 </w:t>
      </w:r>
      <w:r>
        <w:rPr>
          <w:i/>
          <w:lang w:val="en-GB"/>
        </w:rPr>
        <w:t>hours</w:t>
      </w:r>
    </w:p>
    <w:p w14:paraId="2EECDCC7" w14:textId="2F781BBC" w:rsidR="00222800" w:rsidRDefault="00222800">
      <w:pPr>
        <w:rPr>
          <w:i/>
          <w:lang w:val="en-GB"/>
        </w:rPr>
      </w:pPr>
      <w:r>
        <w:rPr>
          <w:i/>
          <w:lang w:val="en-GB"/>
        </w:rPr>
        <w:t>Preparing the final assessment</w:t>
      </w:r>
      <w:r w:rsidR="00F55C11">
        <w:rPr>
          <w:i/>
          <w:lang w:val="en-GB"/>
        </w:rPr>
        <w:t xml:space="preserve"> (choosing a format and preparing the learnings) =  </w:t>
      </w:r>
      <w:r w:rsidR="00DA3B4E">
        <w:rPr>
          <w:i/>
          <w:lang w:val="en-GB"/>
        </w:rPr>
        <w:t xml:space="preserve">6 </w:t>
      </w:r>
      <w:r w:rsidR="00F55C11">
        <w:rPr>
          <w:i/>
          <w:lang w:val="en-GB"/>
        </w:rPr>
        <w:t>hours</w:t>
      </w:r>
    </w:p>
    <w:p w14:paraId="3E6EB5C4" w14:textId="4A787C03" w:rsidR="006E7341" w:rsidRPr="004D55AD" w:rsidRDefault="00E36879" w:rsidP="006F3EAD">
      <w:pPr>
        <w:pStyle w:val="Kop1"/>
        <w:rPr>
          <w:lang w:val="en-GB"/>
        </w:rPr>
      </w:pPr>
      <w:bookmarkStart w:id="3" w:name="_Toc130807798"/>
      <w:r>
        <w:rPr>
          <w:lang w:val="en-GB"/>
        </w:rPr>
        <w:t>O</w:t>
      </w:r>
      <w:r w:rsidR="006E7341" w:rsidRPr="004D55AD">
        <w:rPr>
          <w:lang w:val="en-GB"/>
        </w:rPr>
        <w:t>ptions to tailor this co</w:t>
      </w:r>
      <w:r>
        <w:rPr>
          <w:lang w:val="en-GB"/>
        </w:rPr>
        <w:t>u</w:t>
      </w:r>
      <w:r w:rsidR="006E7341" w:rsidRPr="004D55AD">
        <w:rPr>
          <w:lang w:val="en-GB"/>
        </w:rPr>
        <w:t xml:space="preserve">rse to your </w:t>
      </w:r>
      <w:r w:rsidR="006E7341">
        <w:rPr>
          <w:lang w:val="en-GB"/>
        </w:rPr>
        <w:t>current needs</w:t>
      </w:r>
      <w:bookmarkEnd w:id="3"/>
    </w:p>
    <w:p w14:paraId="0B0ED6A9" w14:textId="61FE7C6A" w:rsidR="006E7341" w:rsidRDefault="006E7341" w:rsidP="006E7341">
      <w:pPr>
        <w:pStyle w:val="Geenafstand"/>
        <w:rPr>
          <w:lang w:val="en-GB"/>
        </w:rPr>
      </w:pPr>
      <w:r w:rsidRPr="004D55AD">
        <w:rPr>
          <w:lang w:val="en-GB"/>
        </w:rPr>
        <w:t xml:space="preserve">ICO considers it very important that </w:t>
      </w:r>
      <w:r>
        <w:rPr>
          <w:lang w:val="en-GB"/>
        </w:rPr>
        <w:t>PhD candidates</w:t>
      </w:r>
      <w:r w:rsidRPr="004D55AD">
        <w:rPr>
          <w:lang w:val="en-GB"/>
        </w:rPr>
        <w:t xml:space="preserve"> can tailor </w:t>
      </w:r>
      <w:r>
        <w:rPr>
          <w:lang w:val="en-GB"/>
        </w:rPr>
        <w:t>the</w:t>
      </w:r>
      <w:r w:rsidR="001C55AD">
        <w:rPr>
          <w:lang w:val="en-GB"/>
        </w:rPr>
        <w:t xml:space="preserve"> </w:t>
      </w:r>
      <w:r w:rsidRPr="004D55AD">
        <w:rPr>
          <w:lang w:val="en-GB"/>
        </w:rPr>
        <w:t xml:space="preserve">courses to </w:t>
      </w:r>
      <w:r>
        <w:rPr>
          <w:lang w:val="en-GB"/>
        </w:rPr>
        <w:t>their</w:t>
      </w:r>
      <w:r w:rsidRPr="004D55AD">
        <w:rPr>
          <w:lang w:val="en-GB"/>
        </w:rPr>
        <w:t xml:space="preserve"> </w:t>
      </w:r>
      <w:r>
        <w:rPr>
          <w:lang w:val="en-GB"/>
        </w:rPr>
        <w:t>current needs, so that they can make the most of these courses within their</w:t>
      </w:r>
      <w:r w:rsidRPr="004D55AD">
        <w:rPr>
          <w:lang w:val="en-GB"/>
        </w:rPr>
        <w:t xml:space="preserve"> PhD trajectory. Hence, the present course offers </w:t>
      </w:r>
      <w:r>
        <w:rPr>
          <w:lang w:val="en-GB"/>
        </w:rPr>
        <w:t>you</w:t>
      </w:r>
      <w:r w:rsidRPr="004D55AD">
        <w:rPr>
          <w:lang w:val="en-GB"/>
        </w:rPr>
        <w:t xml:space="preserve"> several options to tailor the </w:t>
      </w:r>
      <w:r>
        <w:rPr>
          <w:lang w:val="en-GB"/>
        </w:rPr>
        <w:t xml:space="preserve">content and assignments </w:t>
      </w:r>
      <w:r w:rsidRPr="004D55AD">
        <w:rPr>
          <w:lang w:val="en-GB"/>
        </w:rPr>
        <w:t xml:space="preserve">to </w:t>
      </w:r>
      <w:r>
        <w:rPr>
          <w:lang w:val="en-GB"/>
        </w:rPr>
        <w:t>your</w:t>
      </w:r>
      <w:r w:rsidRPr="004D55AD">
        <w:rPr>
          <w:lang w:val="en-GB"/>
        </w:rPr>
        <w:t xml:space="preserve"> needs.</w:t>
      </w:r>
    </w:p>
    <w:p w14:paraId="6AA8C39F" w14:textId="77777777" w:rsidR="006E7341" w:rsidRDefault="006E7341" w:rsidP="006E7341">
      <w:pPr>
        <w:pStyle w:val="Geenafstand"/>
        <w:rPr>
          <w:color w:val="FF0000"/>
          <w:lang w:val="en-GB"/>
        </w:rPr>
      </w:pPr>
    </w:p>
    <w:p w14:paraId="676589EB" w14:textId="77777777" w:rsidR="006E7341" w:rsidRDefault="006E7341" w:rsidP="006E7341">
      <w:pPr>
        <w:pStyle w:val="Geenafstand"/>
        <w:rPr>
          <w:lang w:val="en-GB"/>
        </w:rPr>
      </w:pPr>
      <w:r w:rsidRPr="00506AFD">
        <w:rPr>
          <w:lang w:val="en-GB"/>
        </w:rPr>
        <w:t xml:space="preserve">You can tailor the </w:t>
      </w:r>
      <w:r w:rsidRPr="00506AFD">
        <w:rPr>
          <w:i/>
          <w:iCs/>
          <w:lang w:val="en-GB"/>
        </w:rPr>
        <w:t>content</w:t>
      </w:r>
      <w:r w:rsidRPr="00506AFD">
        <w:rPr>
          <w:lang w:val="en-GB"/>
        </w:rPr>
        <w:t xml:space="preserve"> of th</w:t>
      </w:r>
      <w:r>
        <w:rPr>
          <w:lang w:val="en-GB"/>
        </w:rPr>
        <w:t>is</w:t>
      </w:r>
      <w:r w:rsidRPr="00506AFD">
        <w:rPr>
          <w:lang w:val="en-GB"/>
        </w:rPr>
        <w:t xml:space="preserve"> course to your current needs as follows:</w:t>
      </w:r>
    </w:p>
    <w:p w14:paraId="096B41B4" w14:textId="61404E4C" w:rsidR="006E7341" w:rsidRDefault="00897C17" w:rsidP="006E7341">
      <w:pPr>
        <w:pStyle w:val="Geenafstand"/>
        <w:rPr>
          <w:lang w:val="en-GB"/>
        </w:rPr>
      </w:pPr>
      <w:sdt>
        <w:sdtPr>
          <w:rPr>
            <w:lang w:val="en-GB"/>
          </w:rPr>
          <w:id w:val="-1345325278"/>
          <w14:checkbox>
            <w14:checked w14:val="1"/>
            <w14:checkedState w14:val="2612" w14:font="MS Gothic"/>
            <w14:uncheckedState w14:val="2610" w14:font="MS Gothic"/>
          </w14:checkbox>
        </w:sdtPr>
        <w:sdtEndPr/>
        <w:sdtContent>
          <w:r w:rsidR="00912917">
            <w:rPr>
              <w:rFonts w:ascii="MS Gothic" w:eastAsia="MS Gothic" w:hAnsi="MS Gothic" w:hint="eastAsia"/>
              <w:lang w:val="en-GB"/>
            </w:rPr>
            <w:t>☒</w:t>
          </w:r>
        </w:sdtContent>
      </w:sdt>
      <w:r w:rsidR="006E7341" w:rsidRPr="004D55AD">
        <w:rPr>
          <w:lang w:val="en-GB"/>
        </w:rPr>
        <w:t xml:space="preserve"> Before or during the first meeting, you </w:t>
      </w:r>
      <w:r w:rsidR="006E7341">
        <w:rPr>
          <w:lang w:val="en-GB"/>
        </w:rPr>
        <w:t xml:space="preserve">can </w:t>
      </w:r>
      <w:r w:rsidR="006E7341" w:rsidRPr="009A5A97">
        <w:rPr>
          <w:i/>
          <w:iCs/>
          <w:lang w:val="en-GB"/>
        </w:rPr>
        <w:t>indicate specific topics</w:t>
      </w:r>
      <w:r w:rsidR="006E7341" w:rsidRPr="004D55AD">
        <w:rPr>
          <w:lang w:val="en-GB"/>
        </w:rPr>
        <w:t xml:space="preserve"> </w:t>
      </w:r>
      <w:r w:rsidR="006E7341">
        <w:rPr>
          <w:lang w:val="en-GB"/>
        </w:rPr>
        <w:t>you</w:t>
      </w:r>
      <w:r w:rsidR="006E7341" w:rsidRPr="004D55AD">
        <w:rPr>
          <w:lang w:val="en-GB"/>
        </w:rPr>
        <w:t xml:space="preserve"> would like to see covered during the course. The course coordinator(s) take(s) these wishes into account as much as possible.</w:t>
      </w:r>
    </w:p>
    <w:p w14:paraId="39B0C536" w14:textId="77777777" w:rsidR="009A5A97" w:rsidRPr="004D55AD" w:rsidRDefault="009A5A97" w:rsidP="006E7341">
      <w:pPr>
        <w:pStyle w:val="Geenafstand"/>
        <w:rPr>
          <w:lang w:val="en-GB"/>
        </w:rPr>
      </w:pPr>
    </w:p>
    <w:p w14:paraId="24B68C3D" w14:textId="77777777" w:rsidR="006E7341" w:rsidRDefault="006E7341" w:rsidP="006E7341">
      <w:pPr>
        <w:pStyle w:val="Geenafstand"/>
        <w:rPr>
          <w:lang w:val="en-GB"/>
        </w:rPr>
      </w:pPr>
      <w:r w:rsidRPr="00506AFD">
        <w:rPr>
          <w:lang w:val="en-GB"/>
        </w:rPr>
        <w:t xml:space="preserve">You can tailor the </w:t>
      </w:r>
      <w:r w:rsidRPr="00506AFD">
        <w:rPr>
          <w:i/>
          <w:iCs/>
          <w:lang w:val="en-GB"/>
        </w:rPr>
        <w:t>assignments</w:t>
      </w:r>
      <w:r w:rsidRPr="00506AFD">
        <w:rPr>
          <w:lang w:val="en-GB"/>
        </w:rPr>
        <w:t xml:space="preserve"> of th</w:t>
      </w:r>
      <w:r>
        <w:rPr>
          <w:lang w:val="en-GB"/>
        </w:rPr>
        <w:t>is</w:t>
      </w:r>
      <w:r w:rsidRPr="00506AFD">
        <w:rPr>
          <w:lang w:val="en-GB"/>
        </w:rPr>
        <w:t xml:space="preserve"> course to your current needs as follows:</w:t>
      </w:r>
    </w:p>
    <w:p w14:paraId="0A2EC65F" w14:textId="2293F6C8" w:rsidR="006E7341" w:rsidRDefault="00897C17" w:rsidP="006E7341">
      <w:pPr>
        <w:pStyle w:val="Geenafstand"/>
        <w:rPr>
          <w:lang w:val="en-GB"/>
        </w:rPr>
      </w:pPr>
      <w:sdt>
        <w:sdtPr>
          <w:rPr>
            <w:lang w:val="en-GB"/>
          </w:rPr>
          <w:id w:val="1687557110"/>
          <w14:checkbox>
            <w14:checked w14:val="1"/>
            <w14:checkedState w14:val="2612" w14:font="MS Gothic"/>
            <w14:uncheckedState w14:val="2610" w14:font="MS Gothic"/>
          </w14:checkbox>
        </w:sdtPr>
        <w:sdtEndPr/>
        <w:sdtContent>
          <w:r w:rsidR="002B5C03">
            <w:rPr>
              <w:rFonts w:ascii="MS Gothic" w:eastAsia="MS Gothic" w:hAnsi="MS Gothic" w:hint="eastAsia"/>
              <w:lang w:val="en-GB"/>
            </w:rPr>
            <w:t>☒</w:t>
          </w:r>
        </w:sdtContent>
      </w:sdt>
      <w:r w:rsidR="006E7341">
        <w:rPr>
          <w:lang w:val="en-GB"/>
        </w:rPr>
        <w:t xml:space="preserve"> You can tailor one or more of the assignments to your own interests and/or learning goals.</w:t>
      </w:r>
    </w:p>
    <w:p w14:paraId="41ADDE05" w14:textId="77777777" w:rsidR="006E7341" w:rsidRPr="00506AFD" w:rsidRDefault="006E7341" w:rsidP="006E7341">
      <w:pPr>
        <w:pStyle w:val="Geenafstand"/>
      </w:pPr>
    </w:p>
    <w:p w14:paraId="462B4D98" w14:textId="77777777" w:rsidR="006E7341" w:rsidRPr="004D55AD" w:rsidRDefault="006E7341" w:rsidP="006E7341">
      <w:pPr>
        <w:pStyle w:val="Geenafstand"/>
        <w:rPr>
          <w:lang w:val="en-GB"/>
        </w:rPr>
      </w:pPr>
      <w:r w:rsidRPr="004D55AD">
        <w:rPr>
          <w:lang w:val="en-GB"/>
        </w:rPr>
        <w:t>Do you feel the need to discuss how you can make the most of this course within your PhD trajectory? Then please contact the course coordinator(s)</w:t>
      </w:r>
      <w:r>
        <w:rPr>
          <w:lang w:val="en-GB"/>
        </w:rPr>
        <w:t xml:space="preserve"> </w:t>
      </w:r>
      <w:r w:rsidRPr="004D55AD">
        <w:rPr>
          <w:lang w:val="en-GB"/>
        </w:rPr>
        <w:t>as follows:</w:t>
      </w:r>
    </w:p>
    <w:sdt>
      <w:sdtPr>
        <w:rPr>
          <w:lang w:val="en-GB"/>
        </w:rPr>
        <w:id w:val="904345149"/>
        <w:placeholder>
          <w:docPart w:val="BFCBB98892FC486D8C665401288BF56A"/>
        </w:placeholder>
      </w:sdtPr>
      <w:sdtEndPr/>
      <w:sdtContent>
        <w:p w14:paraId="00BD19BB" w14:textId="77777777" w:rsidR="009509C1" w:rsidRDefault="009509C1" w:rsidP="006E7341">
          <w:pPr>
            <w:pStyle w:val="Geenafstand"/>
            <w:rPr>
              <w:lang w:val="en-GB"/>
            </w:rPr>
          </w:pPr>
        </w:p>
        <w:p w14:paraId="064C89A7" w14:textId="3C50BF06" w:rsidR="006E7341" w:rsidRDefault="009509C1" w:rsidP="006E7341">
          <w:pPr>
            <w:pStyle w:val="Geenafstand"/>
            <w:rPr>
              <w:lang w:val="en-GB"/>
            </w:rPr>
          </w:pPr>
          <w:r>
            <w:rPr>
              <w:lang w:val="en-GB"/>
            </w:rPr>
            <w:t xml:space="preserve">Judith Gulikers: </w:t>
          </w:r>
          <w:hyperlink r:id="rId14" w:history="1">
            <w:r w:rsidRPr="0031308F">
              <w:rPr>
                <w:rStyle w:val="Hyperlink"/>
                <w:lang w:val="en-GB"/>
              </w:rPr>
              <w:t>judith.gulikers@wur.nl</w:t>
            </w:r>
          </w:hyperlink>
        </w:p>
        <w:p w14:paraId="0F60AD87" w14:textId="478C7FE7" w:rsidR="009509C1" w:rsidRDefault="009509C1" w:rsidP="006E7341">
          <w:pPr>
            <w:pStyle w:val="Geenafstand"/>
          </w:pPr>
          <w:r w:rsidRPr="009509C1">
            <w:t xml:space="preserve">Liesbeth Baartman: </w:t>
          </w:r>
          <w:hyperlink r:id="rId15" w:history="1">
            <w:r w:rsidRPr="0031308F">
              <w:rPr>
                <w:rStyle w:val="Hyperlink"/>
              </w:rPr>
              <w:t>Liesbeth.baartman@hu.nl</w:t>
            </w:r>
          </w:hyperlink>
        </w:p>
        <w:p w14:paraId="62F9DBFE" w14:textId="77777777" w:rsidR="009509C1" w:rsidRPr="009509C1" w:rsidRDefault="00897C17" w:rsidP="006E7341">
          <w:pPr>
            <w:pStyle w:val="Geenafstand"/>
          </w:pPr>
        </w:p>
      </w:sdtContent>
    </w:sdt>
    <w:p w14:paraId="41497F72" w14:textId="77777777" w:rsidR="006E7341" w:rsidRPr="009509C1" w:rsidRDefault="006E7341" w:rsidP="006E7341">
      <w:pPr>
        <w:pStyle w:val="Geenafstand"/>
      </w:pPr>
    </w:p>
    <w:p w14:paraId="2ADC03D7" w14:textId="77777777" w:rsidR="00851304" w:rsidRPr="009509C1" w:rsidRDefault="00851304">
      <w:pPr>
        <w:pStyle w:val="Kop2"/>
      </w:pPr>
    </w:p>
    <w:sectPr w:rsidR="00851304" w:rsidRPr="009509C1">
      <w:type w:val="continuous"/>
      <w:pgSz w:w="11906" w:h="16838"/>
      <w:pgMar w:top="993"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F150" w14:textId="77777777" w:rsidR="00E84C93" w:rsidRDefault="00E84C93">
      <w:r>
        <w:separator/>
      </w:r>
    </w:p>
  </w:endnote>
  <w:endnote w:type="continuationSeparator" w:id="0">
    <w:p w14:paraId="01A768DA" w14:textId="77777777" w:rsidR="00E84C93" w:rsidRDefault="00E8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67076"/>
      <w:docPartObj>
        <w:docPartGallery w:val="Page Numbers (Bottom of Page)"/>
        <w:docPartUnique/>
      </w:docPartObj>
    </w:sdtPr>
    <w:sdtEndPr/>
    <w:sdtContent>
      <w:p w14:paraId="45F09B6D" w14:textId="77777777" w:rsidR="00851304" w:rsidRDefault="00ED74A2">
        <w:pPr>
          <w:pStyle w:val="Voettekst"/>
          <w:jc w:val="right"/>
        </w:pPr>
        <w:r>
          <w:fldChar w:fldCharType="begin"/>
        </w:r>
        <w:r>
          <w:instrText>PAGE</w:instrText>
        </w:r>
        <w:r>
          <w:fldChar w:fldCharType="separate"/>
        </w:r>
        <w:r>
          <w:t>2</w:t>
        </w:r>
        <w:r>
          <w:fldChar w:fldCharType="end"/>
        </w:r>
      </w:p>
      <w:p w14:paraId="3A87724D" w14:textId="77777777" w:rsidR="00851304" w:rsidRDefault="00897C17">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F624" w14:textId="77777777" w:rsidR="00E84C93" w:rsidRDefault="00E84C93">
      <w:r>
        <w:separator/>
      </w:r>
    </w:p>
  </w:footnote>
  <w:footnote w:type="continuationSeparator" w:id="0">
    <w:p w14:paraId="7E5403E5" w14:textId="77777777" w:rsidR="00E84C93" w:rsidRDefault="00E8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5B2"/>
    <w:multiLevelType w:val="multilevel"/>
    <w:tmpl w:val="45F64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A41B8D"/>
    <w:multiLevelType w:val="hybridMultilevel"/>
    <w:tmpl w:val="8D56949E"/>
    <w:lvl w:ilvl="0" w:tplc="DEDAD602">
      <w:start w:val="20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86A18"/>
    <w:multiLevelType w:val="multilevel"/>
    <w:tmpl w:val="96FCE3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82964B0"/>
    <w:multiLevelType w:val="hybridMultilevel"/>
    <w:tmpl w:val="93361248"/>
    <w:lvl w:ilvl="0" w:tplc="1196104C">
      <w:start w:val="20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7F4D75"/>
    <w:multiLevelType w:val="hybridMultilevel"/>
    <w:tmpl w:val="D36440F0"/>
    <w:lvl w:ilvl="0" w:tplc="F2C062C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26D8A"/>
    <w:multiLevelType w:val="hybridMultilevel"/>
    <w:tmpl w:val="52AE6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FF2C39"/>
    <w:multiLevelType w:val="hybridMultilevel"/>
    <w:tmpl w:val="914C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F0A72"/>
    <w:multiLevelType w:val="hybridMultilevel"/>
    <w:tmpl w:val="C5B2E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ED13CC"/>
    <w:multiLevelType w:val="hybridMultilevel"/>
    <w:tmpl w:val="F79C9DF8"/>
    <w:lvl w:ilvl="0" w:tplc="BEE83C1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73BDE"/>
    <w:multiLevelType w:val="hybridMultilevel"/>
    <w:tmpl w:val="B7445832"/>
    <w:lvl w:ilvl="0" w:tplc="DCC642B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95712E"/>
    <w:multiLevelType w:val="multilevel"/>
    <w:tmpl w:val="96FCE3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3DA33CC"/>
    <w:multiLevelType w:val="multilevel"/>
    <w:tmpl w:val="C2782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F6348B7"/>
    <w:multiLevelType w:val="multilevel"/>
    <w:tmpl w:val="9D622CB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 w15:restartNumberingAfterBreak="0">
    <w:nsid w:val="7FC61B82"/>
    <w:multiLevelType w:val="multilevel"/>
    <w:tmpl w:val="019C35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5217286">
    <w:abstractNumId w:val="0"/>
  </w:num>
  <w:num w:numId="2" w16cid:durableId="1203251062">
    <w:abstractNumId w:val="13"/>
  </w:num>
  <w:num w:numId="3" w16cid:durableId="1086807770">
    <w:abstractNumId w:val="10"/>
  </w:num>
  <w:num w:numId="4" w16cid:durableId="1466923913">
    <w:abstractNumId w:val="12"/>
  </w:num>
  <w:num w:numId="5" w16cid:durableId="1343513238">
    <w:abstractNumId w:val="11"/>
  </w:num>
  <w:num w:numId="6" w16cid:durableId="1905096453">
    <w:abstractNumId w:val="4"/>
  </w:num>
  <w:num w:numId="7" w16cid:durableId="908685396">
    <w:abstractNumId w:val="6"/>
  </w:num>
  <w:num w:numId="8" w16cid:durableId="1531913486">
    <w:abstractNumId w:val="7"/>
  </w:num>
  <w:num w:numId="9" w16cid:durableId="590893544">
    <w:abstractNumId w:val="9"/>
  </w:num>
  <w:num w:numId="10" w16cid:durableId="952711382">
    <w:abstractNumId w:val="1"/>
  </w:num>
  <w:num w:numId="11" w16cid:durableId="494033436">
    <w:abstractNumId w:val="3"/>
  </w:num>
  <w:num w:numId="12" w16cid:durableId="1457406891">
    <w:abstractNumId w:val="5"/>
  </w:num>
  <w:num w:numId="13" w16cid:durableId="1857426442">
    <w:abstractNumId w:val="8"/>
  </w:num>
  <w:num w:numId="14" w16cid:durableId="182381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04"/>
    <w:rsid w:val="000065A7"/>
    <w:rsid w:val="000077FB"/>
    <w:rsid w:val="00016044"/>
    <w:rsid w:val="00020ABD"/>
    <w:rsid w:val="00021B5B"/>
    <w:rsid w:val="00033A4A"/>
    <w:rsid w:val="00046801"/>
    <w:rsid w:val="00055BAA"/>
    <w:rsid w:val="00071E60"/>
    <w:rsid w:val="00084113"/>
    <w:rsid w:val="00087992"/>
    <w:rsid w:val="000A56DA"/>
    <w:rsid w:val="000B24DF"/>
    <w:rsid w:val="000B30A4"/>
    <w:rsid w:val="000B4101"/>
    <w:rsid w:val="000C1232"/>
    <w:rsid w:val="000F034A"/>
    <w:rsid w:val="000F5C97"/>
    <w:rsid w:val="000F6E19"/>
    <w:rsid w:val="001039CB"/>
    <w:rsid w:val="0012344A"/>
    <w:rsid w:val="0014253C"/>
    <w:rsid w:val="00173045"/>
    <w:rsid w:val="00180B1D"/>
    <w:rsid w:val="00191C18"/>
    <w:rsid w:val="001A2EA3"/>
    <w:rsid w:val="001A7A95"/>
    <w:rsid w:val="001B05EC"/>
    <w:rsid w:val="001C55AD"/>
    <w:rsid w:val="001E7891"/>
    <w:rsid w:val="001F14F8"/>
    <w:rsid w:val="001F71CA"/>
    <w:rsid w:val="00203D86"/>
    <w:rsid w:val="002043B0"/>
    <w:rsid w:val="00204F36"/>
    <w:rsid w:val="002151B7"/>
    <w:rsid w:val="0021577E"/>
    <w:rsid w:val="00215F5A"/>
    <w:rsid w:val="00222800"/>
    <w:rsid w:val="0023138C"/>
    <w:rsid w:val="00235A28"/>
    <w:rsid w:val="002413E1"/>
    <w:rsid w:val="00242C77"/>
    <w:rsid w:val="00252DD2"/>
    <w:rsid w:val="00260EB6"/>
    <w:rsid w:val="00267580"/>
    <w:rsid w:val="002702E7"/>
    <w:rsid w:val="00271EF2"/>
    <w:rsid w:val="0027523B"/>
    <w:rsid w:val="00275AC2"/>
    <w:rsid w:val="002A3ECB"/>
    <w:rsid w:val="002B5C03"/>
    <w:rsid w:val="002B5C22"/>
    <w:rsid w:val="002B5F2A"/>
    <w:rsid w:val="002C204F"/>
    <w:rsid w:val="002D6484"/>
    <w:rsid w:val="003054EE"/>
    <w:rsid w:val="00326281"/>
    <w:rsid w:val="00352402"/>
    <w:rsid w:val="00352D70"/>
    <w:rsid w:val="00384CFB"/>
    <w:rsid w:val="00387D6D"/>
    <w:rsid w:val="003A36CE"/>
    <w:rsid w:val="003A5F6E"/>
    <w:rsid w:val="003A7C66"/>
    <w:rsid w:val="003C020E"/>
    <w:rsid w:val="003D0BE8"/>
    <w:rsid w:val="003D7241"/>
    <w:rsid w:val="003E5B9E"/>
    <w:rsid w:val="003F0B9C"/>
    <w:rsid w:val="00405899"/>
    <w:rsid w:val="004059A2"/>
    <w:rsid w:val="00413D65"/>
    <w:rsid w:val="00422C16"/>
    <w:rsid w:val="00424493"/>
    <w:rsid w:val="00433C37"/>
    <w:rsid w:val="00436C25"/>
    <w:rsid w:val="00447CD2"/>
    <w:rsid w:val="00447DF9"/>
    <w:rsid w:val="0045782C"/>
    <w:rsid w:val="00474016"/>
    <w:rsid w:val="004857F4"/>
    <w:rsid w:val="00497A8B"/>
    <w:rsid w:val="004A25F2"/>
    <w:rsid w:val="004A476F"/>
    <w:rsid w:val="004A5983"/>
    <w:rsid w:val="004A76AE"/>
    <w:rsid w:val="004D13CE"/>
    <w:rsid w:val="004D4451"/>
    <w:rsid w:val="004E0068"/>
    <w:rsid w:val="004F65D4"/>
    <w:rsid w:val="005006AE"/>
    <w:rsid w:val="005053BE"/>
    <w:rsid w:val="00507AC1"/>
    <w:rsid w:val="00513FD8"/>
    <w:rsid w:val="00523495"/>
    <w:rsid w:val="00532F8B"/>
    <w:rsid w:val="00544DCF"/>
    <w:rsid w:val="005468E7"/>
    <w:rsid w:val="00555681"/>
    <w:rsid w:val="00563AAB"/>
    <w:rsid w:val="00565FB9"/>
    <w:rsid w:val="00566F1F"/>
    <w:rsid w:val="00575F1A"/>
    <w:rsid w:val="00580C84"/>
    <w:rsid w:val="005875E0"/>
    <w:rsid w:val="00595E0A"/>
    <w:rsid w:val="005A3081"/>
    <w:rsid w:val="005A5994"/>
    <w:rsid w:val="005C26CB"/>
    <w:rsid w:val="005F2764"/>
    <w:rsid w:val="00602E6B"/>
    <w:rsid w:val="00635919"/>
    <w:rsid w:val="00645B2F"/>
    <w:rsid w:val="006743DC"/>
    <w:rsid w:val="006744A2"/>
    <w:rsid w:val="0067617B"/>
    <w:rsid w:val="006A12B0"/>
    <w:rsid w:val="006A18AE"/>
    <w:rsid w:val="006B73F6"/>
    <w:rsid w:val="006E7341"/>
    <w:rsid w:val="006F3EAD"/>
    <w:rsid w:val="00702375"/>
    <w:rsid w:val="00704865"/>
    <w:rsid w:val="00726977"/>
    <w:rsid w:val="0075463E"/>
    <w:rsid w:val="0077236B"/>
    <w:rsid w:val="00785D1C"/>
    <w:rsid w:val="00794E1A"/>
    <w:rsid w:val="007974A8"/>
    <w:rsid w:val="007B631F"/>
    <w:rsid w:val="007D670D"/>
    <w:rsid w:val="007F42DD"/>
    <w:rsid w:val="007F4A4F"/>
    <w:rsid w:val="00807698"/>
    <w:rsid w:val="008214FC"/>
    <w:rsid w:val="00825F10"/>
    <w:rsid w:val="008371B4"/>
    <w:rsid w:val="00851304"/>
    <w:rsid w:val="008870CA"/>
    <w:rsid w:val="00893AD8"/>
    <w:rsid w:val="00895254"/>
    <w:rsid w:val="00897C17"/>
    <w:rsid w:val="00897D70"/>
    <w:rsid w:val="008A1F87"/>
    <w:rsid w:val="008A6708"/>
    <w:rsid w:val="008B0711"/>
    <w:rsid w:val="008B1756"/>
    <w:rsid w:val="008B7202"/>
    <w:rsid w:val="008C414C"/>
    <w:rsid w:val="008C5C69"/>
    <w:rsid w:val="008D646B"/>
    <w:rsid w:val="00912917"/>
    <w:rsid w:val="00912FD2"/>
    <w:rsid w:val="009509C1"/>
    <w:rsid w:val="009572C1"/>
    <w:rsid w:val="00960D22"/>
    <w:rsid w:val="009621BF"/>
    <w:rsid w:val="00971B20"/>
    <w:rsid w:val="00971D24"/>
    <w:rsid w:val="009A5A97"/>
    <w:rsid w:val="009B2DE1"/>
    <w:rsid w:val="009C0EEA"/>
    <w:rsid w:val="009C3054"/>
    <w:rsid w:val="009D27A5"/>
    <w:rsid w:val="00A024DF"/>
    <w:rsid w:val="00A13DF6"/>
    <w:rsid w:val="00A31C60"/>
    <w:rsid w:val="00A36B21"/>
    <w:rsid w:val="00A479DB"/>
    <w:rsid w:val="00A67D8E"/>
    <w:rsid w:val="00A73A28"/>
    <w:rsid w:val="00AB0FF1"/>
    <w:rsid w:val="00AB3683"/>
    <w:rsid w:val="00AC37AF"/>
    <w:rsid w:val="00AC3885"/>
    <w:rsid w:val="00AC7CA6"/>
    <w:rsid w:val="00AD7D28"/>
    <w:rsid w:val="00AF6FC7"/>
    <w:rsid w:val="00B23FAE"/>
    <w:rsid w:val="00B263F8"/>
    <w:rsid w:val="00B2777D"/>
    <w:rsid w:val="00B32892"/>
    <w:rsid w:val="00B415FA"/>
    <w:rsid w:val="00B4223D"/>
    <w:rsid w:val="00B663BC"/>
    <w:rsid w:val="00B720A1"/>
    <w:rsid w:val="00B76E5D"/>
    <w:rsid w:val="00B868E4"/>
    <w:rsid w:val="00BA01F6"/>
    <w:rsid w:val="00BA5B82"/>
    <w:rsid w:val="00BD0411"/>
    <w:rsid w:val="00BD693D"/>
    <w:rsid w:val="00BF2FDC"/>
    <w:rsid w:val="00BF36B6"/>
    <w:rsid w:val="00BF6DA3"/>
    <w:rsid w:val="00BF7081"/>
    <w:rsid w:val="00C20AA0"/>
    <w:rsid w:val="00C25546"/>
    <w:rsid w:val="00C26871"/>
    <w:rsid w:val="00C30461"/>
    <w:rsid w:val="00C306B8"/>
    <w:rsid w:val="00C342C4"/>
    <w:rsid w:val="00C414EB"/>
    <w:rsid w:val="00C4329D"/>
    <w:rsid w:val="00C4439C"/>
    <w:rsid w:val="00C728CE"/>
    <w:rsid w:val="00C73C89"/>
    <w:rsid w:val="00C7478F"/>
    <w:rsid w:val="00C75AEF"/>
    <w:rsid w:val="00C94B16"/>
    <w:rsid w:val="00CD269D"/>
    <w:rsid w:val="00CE04E3"/>
    <w:rsid w:val="00CE172F"/>
    <w:rsid w:val="00CE608D"/>
    <w:rsid w:val="00D0512A"/>
    <w:rsid w:val="00D05B40"/>
    <w:rsid w:val="00D35408"/>
    <w:rsid w:val="00D8002D"/>
    <w:rsid w:val="00D853A5"/>
    <w:rsid w:val="00D959EC"/>
    <w:rsid w:val="00DA3B4E"/>
    <w:rsid w:val="00DA47CD"/>
    <w:rsid w:val="00DB4069"/>
    <w:rsid w:val="00DD6D2F"/>
    <w:rsid w:val="00E218D7"/>
    <w:rsid w:val="00E33786"/>
    <w:rsid w:val="00E353C6"/>
    <w:rsid w:val="00E36879"/>
    <w:rsid w:val="00E37482"/>
    <w:rsid w:val="00E40B8A"/>
    <w:rsid w:val="00E802D4"/>
    <w:rsid w:val="00E84C93"/>
    <w:rsid w:val="00E96D75"/>
    <w:rsid w:val="00ED74A2"/>
    <w:rsid w:val="00EF3315"/>
    <w:rsid w:val="00F26136"/>
    <w:rsid w:val="00F33309"/>
    <w:rsid w:val="00F345D6"/>
    <w:rsid w:val="00F55C11"/>
    <w:rsid w:val="00F73C84"/>
    <w:rsid w:val="00F74309"/>
    <w:rsid w:val="00F915A7"/>
    <w:rsid w:val="00FA44B9"/>
    <w:rsid w:val="00FC10CB"/>
    <w:rsid w:val="00FC3EB7"/>
    <w:rsid w:val="00FC5C7F"/>
    <w:rsid w:val="00FC680F"/>
    <w:rsid w:val="00FC6D4B"/>
    <w:rsid w:val="00FD2852"/>
    <w:rsid w:val="00FD34A7"/>
    <w:rsid w:val="00FD6421"/>
    <w:rsid w:val="00FF69E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2E3B"/>
  <w15:docId w15:val="{F10D32A5-3A0A-47A0-972F-9F5F0B8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rPr>
  </w:style>
  <w:style w:type="paragraph" w:styleId="Kop1">
    <w:name w:val="heading 1"/>
    <w:basedOn w:val="Standaard"/>
    <w:next w:val="Standaard"/>
    <w:link w:val="Kop1Char"/>
    <w:uiPriority w:val="9"/>
    <w:qFormat/>
    <w:rsid w:val="00222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6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77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FA5A13"/>
    <w:rPr>
      <w:rFonts w:ascii="Tahoma" w:hAnsi="Tahoma" w:cs="Tahoma"/>
      <w:sz w:val="16"/>
      <w:szCs w:val="16"/>
    </w:rPr>
  </w:style>
  <w:style w:type="character" w:styleId="Tekstvantijdelijkeaanduiding">
    <w:name w:val="Placeholder Text"/>
    <w:basedOn w:val="Standaardalinea-lettertype"/>
    <w:uiPriority w:val="99"/>
    <w:semiHidden/>
    <w:qFormat/>
    <w:rsid w:val="00E4253C"/>
    <w:rPr>
      <w:color w:val="808080"/>
    </w:rPr>
  </w:style>
  <w:style w:type="character" w:customStyle="1" w:styleId="Internetkoppeling">
    <w:name w:val="Internetkoppeling"/>
    <w:basedOn w:val="Standaardalinea-lettertype"/>
    <w:uiPriority w:val="99"/>
    <w:unhideWhenUsed/>
    <w:qFormat/>
    <w:rsid w:val="00ED248A"/>
    <w:rPr>
      <w:color w:val="0000FF"/>
      <w:u w:val="single"/>
    </w:rPr>
  </w:style>
  <w:style w:type="character" w:customStyle="1" w:styleId="Kop1Char">
    <w:name w:val="Kop 1 Char"/>
    <w:basedOn w:val="Standaardalinea-lettertype"/>
    <w:link w:val="Kop1"/>
    <w:uiPriority w:val="9"/>
    <w:qFormat/>
    <w:rsid w:val="00222FF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qFormat/>
    <w:rsid w:val="00C466EF"/>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014DFE"/>
  </w:style>
  <w:style w:type="character" w:customStyle="1" w:styleId="VoettekstChar">
    <w:name w:val="Voettekst Char"/>
    <w:basedOn w:val="Standaardalinea-lettertype"/>
    <w:link w:val="Voettekst"/>
    <w:uiPriority w:val="99"/>
    <w:qFormat/>
    <w:rsid w:val="00014DFE"/>
  </w:style>
  <w:style w:type="character" w:styleId="Verwijzingopmerking">
    <w:name w:val="annotation reference"/>
    <w:basedOn w:val="Standaardalinea-lettertype"/>
    <w:uiPriority w:val="99"/>
    <w:semiHidden/>
    <w:unhideWhenUsed/>
    <w:qFormat/>
    <w:rsid w:val="0092064F"/>
    <w:rPr>
      <w:sz w:val="16"/>
      <w:szCs w:val="16"/>
    </w:rPr>
  </w:style>
  <w:style w:type="character" w:customStyle="1" w:styleId="TekstopmerkingChar">
    <w:name w:val="Tekst opmerking Char"/>
    <w:basedOn w:val="Standaardalinea-lettertype"/>
    <w:link w:val="Tekstopmerking"/>
    <w:uiPriority w:val="99"/>
    <w:qFormat/>
    <w:rsid w:val="0092064F"/>
    <w:rPr>
      <w:sz w:val="20"/>
      <w:szCs w:val="20"/>
    </w:rPr>
  </w:style>
  <w:style w:type="character" w:customStyle="1" w:styleId="OnderwerpvanopmerkingChar">
    <w:name w:val="Onderwerp van opmerking Char"/>
    <w:basedOn w:val="TekstopmerkingChar"/>
    <w:link w:val="Onderwerpvanopmerking"/>
    <w:uiPriority w:val="99"/>
    <w:semiHidden/>
    <w:qFormat/>
    <w:rsid w:val="0092064F"/>
    <w:rPr>
      <w:b/>
      <w:bCs/>
      <w:sz w:val="20"/>
      <w:szCs w:val="20"/>
    </w:rPr>
  </w:style>
  <w:style w:type="character" w:styleId="Onopgelostemelding">
    <w:name w:val="Unresolved Mention"/>
    <w:basedOn w:val="Standaardalinea-lettertype"/>
    <w:uiPriority w:val="99"/>
    <w:semiHidden/>
    <w:unhideWhenUsed/>
    <w:qFormat/>
    <w:rsid w:val="00590317"/>
    <w:rPr>
      <w:color w:val="808080"/>
      <w:shd w:val="clear" w:color="auto" w:fill="E6E6E6"/>
    </w:rPr>
  </w:style>
  <w:style w:type="character" w:customStyle="1" w:styleId="Kop3Char">
    <w:name w:val="Kop 3 Char"/>
    <w:basedOn w:val="Standaardalinea-lettertype"/>
    <w:link w:val="Kop3"/>
    <w:uiPriority w:val="9"/>
    <w:qFormat/>
    <w:rsid w:val="00C8778D"/>
    <w:rPr>
      <w:rFonts w:asciiTheme="majorHAnsi" w:eastAsiaTheme="majorEastAsia" w:hAnsiTheme="majorHAnsi" w:cstheme="majorBidi"/>
      <w:color w:val="243F60" w:themeColor="accent1" w:themeShade="7F"/>
      <w:sz w:val="24"/>
      <w:szCs w:val="24"/>
    </w:rPr>
  </w:style>
  <w:style w:type="character" w:customStyle="1" w:styleId="Bezochteinternetkoppeling">
    <w:name w:val="Bezochte internetkoppeling"/>
    <w:basedOn w:val="Standaardalinea-lettertype"/>
    <w:uiPriority w:val="99"/>
    <w:semiHidden/>
    <w:unhideWhenUsed/>
    <w:qFormat/>
    <w:rsid w:val="002C45BE"/>
    <w:rPr>
      <w:color w:val="800080" w:themeColor="followedHyperlink"/>
      <w:u w:val="single"/>
    </w:rPr>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Kop">
    <w:name w:val="Kop"/>
    <w:basedOn w:val="Standaard"/>
    <w:next w:val="Plattetekst"/>
    <w:qFormat/>
    <w:pPr>
      <w:keepNext/>
      <w:spacing w:before="240" w:after="120"/>
    </w:pPr>
    <w:rPr>
      <w:rFonts w:ascii="Carlito" w:eastAsia="Noto Sans SC Regular" w:hAnsi="Carlito" w:cs="Noto Sans Devanagari"/>
      <w:sz w:val="28"/>
      <w:szCs w:val="28"/>
    </w:rPr>
  </w:style>
  <w:style w:type="paragraph" w:styleId="Lijstalinea">
    <w:name w:val="List Paragraph"/>
    <w:basedOn w:val="Standaard"/>
    <w:uiPriority w:val="34"/>
    <w:qFormat/>
    <w:rsid w:val="00FA5A13"/>
    <w:pPr>
      <w:ind w:left="720"/>
      <w:contextualSpacing/>
    </w:pPr>
  </w:style>
  <w:style w:type="paragraph" w:styleId="Ballontekst">
    <w:name w:val="Balloon Text"/>
    <w:basedOn w:val="Standaard"/>
    <w:link w:val="BallontekstChar"/>
    <w:uiPriority w:val="99"/>
    <w:semiHidden/>
    <w:unhideWhenUsed/>
    <w:qFormat/>
    <w:rsid w:val="00FA5A13"/>
    <w:rPr>
      <w:rFonts w:ascii="Tahoma" w:hAnsi="Tahoma" w:cs="Tahoma"/>
      <w:sz w:val="16"/>
      <w:szCs w:val="16"/>
    </w:rPr>
  </w:style>
  <w:style w:type="paragraph" w:styleId="Normaalweb">
    <w:name w:val="Normal (Web)"/>
    <w:basedOn w:val="Standaard"/>
    <w:uiPriority w:val="99"/>
    <w:semiHidden/>
    <w:unhideWhenUsed/>
    <w:qFormat/>
    <w:rsid w:val="00ED248A"/>
    <w:pPr>
      <w:spacing w:beforeAutospacing="1" w:afterAutospacing="1"/>
    </w:pPr>
    <w:rPr>
      <w:rFonts w:ascii="Times New Roman" w:eastAsia="Times New Roman" w:hAnsi="Times New Roman" w:cs="Times New Roman"/>
      <w:sz w:val="24"/>
      <w:szCs w:val="24"/>
      <w:lang w:val="en-GB" w:eastAsia="en-GB"/>
    </w:rPr>
  </w:style>
  <w:style w:type="paragraph" w:customStyle="1" w:styleId="Kop-envoettekst">
    <w:name w:val="Kop-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014DFE"/>
    <w:pPr>
      <w:tabs>
        <w:tab w:val="center" w:pos="4536"/>
        <w:tab w:val="right" w:pos="9072"/>
      </w:tabs>
    </w:pPr>
  </w:style>
  <w:style w:type="paragraph" w:styleId="Voettekst">
    <w:name w:val="footer"/>
    <w:basedOn w:val="Standaard"/>
    <w:link w:val="VoettekstChar"/>
    <w:uiPriority w:val="99"/>
    <w:unhideWhenUsed/>
    <w:rsid w:val="00014DFE"/>
    <w:pPr>
      <w:tabs>
        <w:tab w:val="center" w:pos="4536"/>
        <w:tab w:val="right" w:pos="9072"/>
      </w:tabs>
    </w:pPr>
  </w:style>
  <w:style w:type="paragraph" w:styleId="Tekstopmerking">
    <w:name w:val="annotation text"/>
    <w:basedOn w:val="Standaard"/>
    <w:link w:val="TekstopmerkingChar"/>
    <w:uiPriority w:val="99"/>
    <w:unhideWhenUsed/>
    <w:qFormat/>
    <w:rsid w:val="0092064F"/>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92064F"/>
    <w:rPr>
      <w:b/>
      <w:bCs/>
    </w:rPr>
  </w:style>
  <w:style w:type="table" w:styleId="Tabelraster">
    <w:name w:val="Table Grid"/>
    <w:basedOn w:val="Standaardtabel"/>
    <w:uiPriority w:val="59"/>
    <w:rsid w:val="00FA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E7341"/>
    <w:pPr>
      <w:suppressAutoHyphens w:val="0"/>
    </w:pPr>
    <w:rPr>
      <w:sz w:val="22"/>
    </w:rPr>
  </w:style>
  <w:style w:type="paragraph" w:styleId="Titel">
    <w:name w:val="Title"/>
    <w:basedOn w:val="Standaard"/>
    <w:next w:val="Standaard"/>
    <w:link w:val="TitelChar"/>
    <w:uiPriority w:val="10"/>
    <w:qFormat/>
    <w:rsid w:val="006F3EA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EAD"/>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6F3EAD"/>
    <w:pPr>
      <w:suppressAutoHyphens w:val="0"/>
      <w:spacing w:before="240" w:line="259" w:lineRule="auto"/>
      <w:outlineLvl w:val="9"/>
    </w:pPr>
    <w:rPr>
      <w:b w:val="0"/>
      <w:bCs w:val="0"/>
      <w:sz w:val="32"/>
      <w:szCs w:val="32"/>
      <w:lang w:val="en-GB" w:eastAsia="en-GB"/>
    </w:rPr>
  </w:style>
  <w:style w:type="paragraph" w:styleId="Inhopg1">
    <w:name w:val="toc 1"/>
    <w:basedOn w:val="Standaard"/>
    <w:next w:val="Standaard"/>
    <w:autoRedefine/>
    <w:uiPriority w:val="39"/>
    <w:unhideWhenUsed/>
    <w:rsid w:val="006F3EAD"/>
    <w:pPr>
      <w:spacing w:after="100"/>
    </w:pPr>
  </w:style>
  <w:style w:type="paragraph" w:styleId="Inhopg2">
    <w:name w:val="toc 2"/>
    <w:basedOn w:val="Standaard"/>
    <w:next w:val="Standaard"/>
    <w:autoRedefine/>
    <w:uiPriority w:val="39"/>
    <w:unhideWhenUsed/>
    <w:rsid w:val="006F3EAD"/>
    <w:pPr>
      <w:spacing w:after="100"/>
      <w:ind w:left="220"/>
    </w:pPr>
  </w:style>
  <w:style w:type="paragraph" w:styleId="Inhopg3">
    <w:name w:val="toc 3"/>
    <w:basedOn w:val="Standaard"/>
    <w:next w:val="Standaard"/>
    <w:autoRedefine/>
    <w:uiPriority w:val="39"/>
    <w:unhideWhenUsed/>
    <w:rsid w:val="006F3EAD"/>
    <w:pPr>
      <w:spacing w:after="100"/>
      <w:ind w:left="440"/>
    </w:pPr>
  </w:style>
  <w:style w:type="character" w:styleId="Hyperlink">
    <w:name w:val="Hyperlink"/>
    <w:basedOn w:val="Standaardalinea-lettertype"/>
    <w:uiPriority w:val="99"/>
    <w:unhideWhenUsed/>
    <w:rsid w:val="006F3EAD"/>
    <w:rPr>
      <w:color w:val="0000FF" w:themeColor="hyperlink"/>
      <w:u w:val="single"/>
    </w:rPr>
  </w:style>
  <w:style w:type="paragraph" w:styleId="Bibliografie">
    <w:name w:val="Bibliography"/>
    <w:basedOn w:val="Standaard"/>
    <w:next w:val="Standaard"/>
    <w:uiPriority w:val="37"/>
    <w:unhideWhenUsed/>
    <w:rsid w:val="002702E7"/>
    <w:pPr>
      <w:suppressAutoHyphens w:val="0"/>
      <w:spacing w:after="160" w:line="259" w:lineRule="auto"/>
    </w:pPr>
    <w:rPr>
      <w:kern w:val="2"/>
      <w14:ligatures w14:val="standardContextual"/>
    </w:rPr>
  </w:style>
  <w:style w:type="character" w:styleId="Nadruk">
    <w:name w:val="Emphasis"/>
    <w:basedOn w:val="Standaardalinea-lettertype"/>
    <w:uiPriority w:val="20"/>
    <w:qFormat/>
    <w:rsid w:val="00A31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0894">
      <w:bodyDiv w:val="1"/>
      <w:marLeft w:val="0"/>
      <w:marRight w:val="0"/>
      <w:marTop w:val="0"/>
      <w:marBottom w:val="0"/>
      <w:divBdr>
        <w:top w:val="none" w:sz="0" w:space="0" w:color="auto"/>
        <w:left w:val="none" w:sz="0" w:space="0" w:color="auto"/>
        <w:bottom w:val="none" w:sz="0" w:space="0" w:color="auto"/>
        <w:right w:val="none" w:sz="0" w:space="0" w:color="auto"/>
      </w:divBdr>
    </w:div>
    <w:div w:id="353581995">
      <w:bodyDiv w:val="1"/>
      <w:marLeft w:val="0"/>
      <w:marRight w:val="0"/>
      <w:marTop w:val="0"/>
      <w:marBottom w:val="0"/>
      <w:divBdr>
        <w:top w:val="none" w:sz="0" w:space="0" w:color="auto"/>
        <w:left w:val="none" w:sz="0" w:space="0" w:color="auto"/>
        <w:bottom w:val="none" w:sz="0" w:space="0" w:color="auto"/>
        <w:right w:val="none" w:sz="0" w:space="0" w:color="auto"/>
      </w:divBdr>
    </w:div>
    <w:div w:id="400491325">
      <w:bodyDiv w:val="1"/>
      <w:marLeft w:val="0"/>
      <w:marRight w:val="0"/>
      <w:marTop w:val="0"/>
      <w:marBottom w:val="0"/>
      <w:divBdr>
        <w:top w:val="none" w:sz="0" w:space="0" w:color="auto"/>
        <w:left w:val="none" w:sz="0" w:space="0" w:color="auto"/>
        <w:bottom w:val="none" w:sz="0" w:space="0" w:color="auto"/>
        <w:right w:val="none" w:sz="0" w:space="0" w:color="auto"/>
      </w:divBdr>
    </w:div>
    <w:div w:id="211851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ueduc.2021.10109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174/441523"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doi.org%2F10.1080%2F02602938.2020.1729696&amp;data=05%7C01%7Cliesbeth.baartman%40hu.nl%7C810e4f5836304ca49fab08db6d81e823%7C989329099a5a4d18ace47236b5b5e11d%7C0%7C0%7C638224176942019706%7CUnknown%7CTWFpbGZsb3d8eyJWIjoiMC4wLjAwMDAiLCJQIjoiV2luMzIiLCJBTiI6Ik1haWwiLCJXVCI6Mn0%3D%7C3000%7C%7C%7C&amp;sdata=BAre173noLVtUW5J6s%2B6XNZiMJQKFjTddDcAllOBpDk%3D&amp;reserved=0" TargetMode="External"/><Relationship Id="rId5" Type="http://schemas.openxmlformats.org/officeDocument/2006/relationships/webSettings" Target="webSettings.xml"/><Relationship Id="rId15" Type="http://schemas.openxmlformats.org/officeDocument/2006/relationships/hyperlink" Target="mailto:Liesbeth.baartman@hu.nl" TargetMode="External"/><Relationship Id="rId10" Type="http://schemas.openxmlformats.org/officeDocument/2006/relationships/hyperlink" Target="https://eur02.safelinks.protection.outlook.com/?url=https%3A%2F%2Fdoi.org%2F10.1109%2FTLT.2010.37&amp;data=05%7C01%7Cliesbeth.baartman%40hu.nl%7C810e4f5836304ca49fab08db6d81e823%7C989329099a5a4d18ace47236b5b5e11d%7C0%7C0%7C638224176942019706%7CUnknown%7CTWFpbGZsb3d8eyJWIjoiMC4wLjAwMDAiLCJQIjoiV2luMzIiLCJBTiI6Ik1haWwiLCJXVCI6Mn0%3D%7C3000%7C%7C%7C&amp;sdata=oIiCIhYJTFf2StZ42zNGWcD%2FdIXvnFGiIWj%2FTPpgTIg%3D&amp;reserved=0" TargetMode="External"/><Relationship Id="rId4" Type="http://schemas.openxmlformats.org/officeDocument/2006/relationships/settings" Target="settings.xml"/><Relationship Id="rId9" Type="http://schemas.openxmlformats.org/officeDocument/2006/relationships/hyperlink" Target="https://toetsrevolutie.nl/?p=3278" TargetMode="External"/><Relationship Id="rId14" Type="http://schemas.openxmlformats.org/officeDocument/2006/relationships/hyperlink" Target="mailto:judith.gulikers@wur.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BB98892FC486D8C665401288BF56A"/>
        <w:category>
          <w:name w:val="Algemeen"/>
          <w:gallery w:val="placeholder"/>
        </w:category>
        <w:types>
          <w:type w:val="bbPlcHdr"/>
        </w:types>
        <w:behaviors>
          <w:behavior w:val="content"/>
        </w:behaviors>
        <w:guid w:val="{9F06053F-1CAD-4CBE-80E7-397DB1EE81A2}"/>
      </w:docPartPr>
      <w:docPartBody>
        <w:p w:rsidR="0067336E" w:rsidRDefault="00DA0EF2" w:rsidP="00DA0EF2">
          <w:pPr>
            <w:pStyle w:val="BFCBB98892FC486D8C665401288BF56A"/>
          </w:pPr>
          <w:r w:rsidRPr="00662B8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F2"/>
    <w:rsid w:val="0067336E"/>
    <w:rsid w:val="00683A80"/>
    <w:rsid w:val="006E31CB"/>
    <w:rsid w:val="00DA0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0EF2"/>
    <w:rPr>
      <w:color w:val="808080"/>
    </w:rPr>
  </w:style>
  <w:style w:type="paragraph" w:customStyle="1" w:styleId="BFCBB98892FC486D8C665401288BF56A">
    <w:name w:val="BFCBB98892FC486D8C665401288BF56A"/>
    <w:rsid w:val="00DA0EF2"/>
  </w:style>
  <w:style w:type="paragraph" w:customStyle="1" w:styleId="D2F2DA80660B49BD91CA0ACD7FD6594A">
    <w:name w:val="D2F2DA80660B49BD91CA0ACD7FD6594A"/>
    <w:rsid w:val="00DA0EF2"/>
  </w:style>
  <w:style w:type="paragraph" w:customStyle="1" w:styleId="23883B728C89484EB8D393CF68EC4354">
    <w:name w:val="23883B728C89484EB8D393CF68EC4354"/>
    <w:rsid w:val="00DA0EF2"/>
  </w:style>
  <w:style w:type="paragraph" w:customStyle="1" w:styleId="AE20BA44B7A447978675B0FE6AEDD37B">
    <w:name w:val="AE20BA44B7A447978675B0FE6AEDD37B"/>
    <w:rsid w:val="00DA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FF15-59EE-4EA5-A480-AC23A4D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3356</Words>
  <Characters>19132</Characters>
  <Application>Microsoft Office Word</Application>
  <DocSecurity>4</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Utrecht University</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C. (Caroline)</dc:creator>
  <dc:description/>
  <cp:lastModifiedBy>Vonk, C. (Caroline)</cp:lastModifiedBy>
  <cp:revision>2</cp:revision>
  <cp:lastPrinted>2023-01-16T13:02:00Z</cp:lastPrinted>
  <dcterms:created xsi:type="dcterms:W3CDTF">2023-10-30T14:23:00Z</dcterms:created>
  <dcterms:modified xsi:type="dcterms:W3CDTF">2023-10-30T14:23:00Z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Utrecht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