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F465" w14:textId="4FCC6773" w:rsidR="00851304" w:rsidRDefault="00ED74A2" w:rsidP="006F3EAD">
      <w:pPr>
        <w:pStyle w:val="Titel"/>
        <w:jc w:val="center"/>
        <w:rPr>
          <w:lang w:val="en-GB"/>
        </w:rPr>
      </w:pPr>
      <w:r>
        <w:rPr>
          <w:lang w:val="en-GB"/>
        </w:rPr>
        <w:t>ICO Course Manual</w:t>
      </w:r>
    </w:p>
    <w:p w14:paraId="2E5B4CB6" w14:textId="13CFBFC2" w:rsidR="00505D7B" w:rsidRDefault="00505D7B" w:rsidP="00505D7B">
      <w:pPr>
        <w:pStyle w:val="Kopvaninhoudsopgave"/>
        <w:jc w:val="center"/>
        <w:rPr>
          <w:i/>
          <w:iCs/>
          <w:color w:val="auto"/>
          <w:spacing w:val="-10"/>
          <w:kern w:val="28"/>
          <w:sz w:val="56"/>
          <w:szCs w:val="56"/>
          <w:lang w:eastAsia="en-US"/>
        </w:rPr>
      </w:pPr>
      <w:r>
        <w:rPr>
          <w:i/>
          <w:iCs/>
          <w:color w:val="auto"/>
          <w:spacing w:val="-10"/>
          <w:kern w:val="28"/>
          <w:sz w:val="56"/>
          <w:szCs w:val="56"/>
          <w:lang w:eastAsia="en-US"/>
        </w:rPr>
        <w:t>Education &amp; Society</w:t>
      </w:r>
    </w:p>
    <w:p w14:paraId="1D73EA21" w14:textId="5D52FFCF" w:rsidR="00B84190" w:rsidRPr="00B84190" w:rsidRDefault="00B84190" w:rsidP="00B84190">
      <w:pPr>
        <w:jc w:val="center"/>
        <w:rPr>
          <w:lang w:val="en-GB"/>
        </w:rPr>
      </w:pPr>
      <w:r>
        <w:rPr>
          <w:lang w:val="en-GB"/>
        </w:rPr>
        <w:t>(draft, October 2023</w:t>
      </w:r>
      <w:r w:rsidR="005927E5">
        <w:rPr>
          <w:lang w:val="en-GB"/>
        </w:rPr>
        <w:t>, subject to changes</w:t>
      </w:r>
      <w:r>
        <w:rPr>
          <w:lang w:val="en-GB"/>
        </w:rPr>
        <w:t>)</w:t>
      </w:r>
    </w:p>
    <w:sdt>
      <w:sdtPr>
        <w:rPr>
          <w:rFonts w:asciiTheme="minorHAnsi" w:eastAsiaTheme="minorHAnsi" w:hAnsiTheme="minorHAnsi" w:cstheme="minorBidi"/>
          <w:color w:val="auto"/>
          <w:sz w:val="22"/>
          <w:szCs w:val="22"/>
          <w:lang w:val="nl-NL" w:eastAsia="en-US"/>
        </w:rPr>
        <w:id w:val="-1757974104"/>
        <w:docPartObj>
          <w:docPartGallery w:val="Table of Contents"/>
          <w:docPartUnique/>
        </w:docPartObj>
      </w:sdtPr>
      <w:sdtEndPr>
        <w:rPr>
          <w:b/>
          <w:bCs/>
        </w:rPr>
      </w:sdtEndPr>
      <w:sdtContent>
        <w:p w14:paraId="3FFC6662" w14:textId="439E637B" w:rsidR="006F3EAD" w:rsidRDefault="006F3EAD">
          <w:pPr>
            <w:pStyle w:val="Kopvaninhoudsopgave"/>
          </w:pPr>
          <w:r w:rsidRPr="00BC121A">
            <w:rPr>
              <w:lang w:val="en-US"/>
            </w:rPr>
            <w:t>Table of contents</w:t>
          </w:r>
        </w:p>
        <w:p w14:paraId="69D732BB" w14:textId="6486F292" w:rsidR="003F57F2" w:rsidRDefault="006F3EAD">
          <w:pPr>
            <w:pStyle w:val="Inhopg1"/>
            <w:tabs>
              <w:tab w:val="right" w:leader="dot" w:pos="9062"/>
            </w:tabs>
            <w:rPr>
              <w:rFonts w:eastAsiaTheme="minorEastAsia"/>
              <w:noProof/>
              <w:lang w:eastAsia="nl-NL"/>
            </w:rPr>
          </w:pPr>
          <w:r>
            <w:fldChar w:fldCharType="begin"/>
          </w:r>
          <w:r>
            <w:instrText xml:space="preserve"> TOC \o "1-2" \h \z \u </w:instrText>
          </w:r>
          <w:r>
            <w:fldChar w:fldCharType="separate"/>
          </w:r>
          <w:hyperlink w:anchor="_Toc135236270" w:history="1">
            <w:r w:rsidR="003F57F2" w:rsidRPr="00792AAC">
              <w:rPr>
                <w:rStyle w:val="Hyperlink"/>
                <w:noProof/>
                <w:lang w:val="en-GB"/>
              </w:rPr>
              <w:t>Basic information</w:t>
            </w:r>
            <w:r w:rsidR="003F57F2">
              <w:rPr>
                <w:noProof/>
                <w:webHidden/>
              </w:rPr>
              <w:tab/>
            </w:r>
            <w:r w:rsidR="003F57F2">
              <w:rPr>
                <w:noProof/>
                <w:webHidden/>
              </w:rPr>
              <w:fldChar w:fldCharType="begin"/>
            </w:r>
            <w:r w:rsidR="003F57F2">
              <w:rPr>
                <w:noProof/>
                <w:webHidden/>
              </w:rPr>
              <w:instrText xml:space="preserve"> PAGEREF _Toc135236270 \h </w:instrText>
            </w:r>
            <w:r w:rsidR="003F57F2">
              <w:rPr>
                <w:noProof/>
                <w:webHidden/>
              </w:rPr>
            </w:r>
            <w:r w:rsidR="003F57F2">
              <w:rPr>
                <w:noProof/>
                <w:webHidden/>
              </w:rPr>
              <w:fldChar w:fldCharType="separate"/>
            </w:r>
            <w:r w:rsidR="00FB2345">
              <w:rPr>
                <w:noProof/>
                <w:webHidden/>
              </w:rPr>
              <w:t>1</w:t>
            </w:r>
            <w:r w:rsidR="003F57F2">
              <w:rPr>
                <w:noProof/>
                <w:webHidden/>
              </w:rPr>
              <w:fldChar w:fldCharType="end"/>
            </w:r>
          </w:hyperlink>
        </w:p>
        <w:p w14:paraId="7FC210D0" w14:textId="58B4C502" w:rsidR="003F57F2" w:rsidRDefault="00683E91">
          <w:pPr>
            <w:pStyle w:val="Inhopg2"/>
            <w:tabs>
              <w:tab w:val="right" w:leader="dot" w:pos="9062"/>
            </w:tabs>
            <w:rPr>
              <w:rFonts w:eastAsiaTheme="minorEastAsia"/>
              <w:noProof/>
              <w:lang w:eastAsia="nl-NL"/>
            </w:rPr>
          </w:pPr>
          <w:hyperlink w:anchor="_Toc135236271" w:history="1">
            <w:r w:rsidR="003F57F2" w:rsidRPr="00792AAC">
              <w:rPr>
                <w:rStyle w:val="Hyperlink"/>
                <w:noProof/>
                <w:lang w:val="en-GB"/>
              </w:rPr>
              <w:t>Summary of the setup of the course</w:t>
            </w:r>
            <w:r w:rsidR="003F57F2">
              <w:rPr>
                <w:noProof/>
                <w:webHidden/>
              </w:rPr>
              <w:tab/>
            </w:r>
            <w:r w:rsidR="003F57F2">
              <w:rPr>
                <w:noProof/>
                <w:webHidden/>
              </w:rPr>
              <w:fldChar w:fldCharType="begin"/>
            </w:r>
            <w:r w:rsidR="003F57F2">
              <w:rPr>
                <w:noProof/>
                <w:webHidden/>
              </w:rPr>
              <w:instrText xml:space="preserve"> PAGEREF _Toc135236271 \h </w:instrText>
            </w:r>
            <w:r w:rsidR="003F57F2">
              <w:rPr>
                <w:noProof/>
                <w:webHidden/>
              </w:rPr>
            </w:r>
            <w:r w:rsidR="003F57F2">
              <w:rPr>
                <w:noProof/>
                <w:webHidden/>
              </w:rPr>
              <w:fldChar w:fldCharType="separate"/>
            </w:r>
            <w:r w:rsidR="00FB2345">
              <w:rPr>
                <w:noProof/>
                <w:webHidden/>
              </w:rPr>
              <w:t>2</w:t>
            </w:r>
            <w:r w:rsidR="003F57F2">
              <w:rPr>
                <w:noProof/>
                <w:webHidden/>
              </w:rPr>
              <w:fldChar w:fldCharType="end"/>
            </w:r>
          </w:hyperlink>
        </w:p>
        <w:p w14:paraId="530BF672" w14:textId="7AD8913B" w:rsidR="003F57F2" w:rsidRDefault="00683E91">
          <w:pPr>
            <w:pStyle w:val="Inhopg1"/>
            <w:tabs>
              <w:tab w:val="right" w:leader="dot" w:pos="9062"/>
            </w:tabs>
            <w:rPr>
              <w:rFonts w:eastAsiaTheme="minorEastAsia"/>
              <w:noProof/>
              <w:lang w:eastAsia="nl-NL"/>
            </w:rPr>
          </w:pPr>
          <w:hyperlink w:anchor="_Toc135236272" w:history="1">
            <w:r w:rsidR="003F57F2" w:rsidRPr="00792AAC">
              <w:rPr>
                <w:rStyle w:val="Hyperlink"/>
                <w:noProof/>
                <w:lang w:val="en-US"/>
              </w:rPr>
              <w:t>Course Set up</w:t>
            </w:r>
            <w:r w:rsidR="003F57F2">
              <w:rPr>
                <w:noProof/>
                <w:webHidden/>
              </w:rPr>
              <w:tab/>
            </w:r>
            <w:r w:rsidR="003F57F2">
              <w:rPr>
                <w:noProof/>
                <w:webHidden/>
              </w:rPr>
              <w:fldChar w:fldCharType="begin"/>
            </w:r>
            <w:r w:rsidR="003F57F2">
              <w:rPr>
                <w:noProof/>
                <w:webHidden/>
              </w:rPr>
              <w:instrText xml:space="preserve"> PAGEREF _Toc135236272 \h </w:instrText>
            </w:r>
            <w:r w:rsidR="003F57F2">
              <w:rPr>
                <w:noProof/>
                <w:webHidden/>
              </w:rPr>
            </w:r>
            <w:r w:rsidR="003F57F2">
              <w:rPr>
                <w:noProof/>
                <w:webHidden/>
              </w:rPr>
              <w:fldChar w:fldCharType="separate"/>
            </w:r>
            <w:r w:rsidR="00FB2345">
              <w:rPr>
                <w:noProof/>
                <w:webHidden/>
              </w:rPr>
              <w:t>3</w:t>
            </w:r>
            <w:r w:rsidR="003F57F2">
              <w:rPr>
                <w:noProof/>
                <w:webHidden/>
              </w:rPr>
              <w:fldChar w:fldCharType="end"/>
            </w:r>
          </w:hyperlink>
        </w:p>
        <w:p w14:paraId="0CFA490F" w14:textId="33E4AC1B" w:rsidR="003F57F2" w:rsidRDefault="00683E91">
          <w:pPr>
            <w:pStyle w:val="Inhopg1"/>
            <w:tabs>
              <w:tab w:val="right" w:leader="dot" w:pos="9062"/>
            </w:tabs>
            <w:rPr>
              <w:rFonts w:eastAsiaTheme="minorEastAsia"/>
              <w:noProof/>
              <w:lang w:eastAsia="nl-NL"/>
            </w:rPr>
          </w:pPr>
          <w:hyperlink w:anchor="_Toc135236273" w:history="1">
            <w:r w:rsidR="003F57F2" w:rsidRPr="00792AAC">
              <w:rPr>
                <w:rStyle w:val="Hyperlink"/>
                <w:noProof/>
                <w:lang w:val="en-GB"/>
              </w:rPr>
              <w:t>Options to tailor this course to your current needs</w:t>
            </w:r>
            <w:r w:rsidR="003F57F2">
              <w:rPr>
                <w:noProof/>
                <w:webHidden/>
              </w:rPr>
              <w:tab/>
            </w:r>
            <w:r w:rsidR="003F57F2">
              <w:rPr>
                <w:noProof/>
                <w:webHidden/>
              </w:rPr>
              <w:fldChar w:fldCharType="begin"/>
            </w:r>
            <w:r w:rsidR="003F57F2">
              <w:rPr>
                <w:noProof/>
                <w:webHidden/>
              </w:rPr>
              <w:instrText xml:space="preserve"> PAGEREF _Toc135236273 \h </w:instrText>
            </w:r>
            <w:r w:rsidR="003F57F2">
              <w:rPr>
                <w:noProof/>
                <w:webHidden/>
              </w:rPr>
            </w:r>
            <w:r w:rsidR="003F57F2">
              <w:rPr>
                <w:noProof/>
                <w:webHidden/>
              </w:rPr>
              <w:fldChar w:fldCharType="separate"/>
            </w:r>
            <w:r w:rsidR="00FB2345">
              <w:rPr>
                <w:noProof/>
                <w:webHidden/>
              </w:rPr>
              <w:t>4</w:t>
            </w:r>
            <w:r w:rsidR="003F57F2">
              <w:rPr>
                <w:noProof/>
                <w:webHidden/>
              </w:rPr>
              <w:fldChar w:fldCharType="end"/>
            </w:r>
          </w:hyperlink>
        </w:p>
        <w:p w14:paraId="50F09BA3" w14:textId="78D18F86" w:rsidR="006F3EAD" w:rsidRDefault="006F3EAD">
          <w:r>
            <w:fldChar w:fldCharType="end"/>
          </w:r>
        </w:p>
      </w:sdtContent>
    </w:sdt>
    <w:p w14:paraId="5C6590B8" w14:textId="6FA995BE" w:rsidR="00851304" w:rsidRDefault="00ED74A2">
      <w:pPr>
        <w:pStyle w:val="Kop1"/>
        <w:rPr>
          <w:lang w:val="en-GB"/>
        </w:rPr>
      </w:pPr>
      <w:bookmarkStart w:id="0" w:name="_Toc135236270"/>
      <w:r>
        <w:rPr>
          <w:lang w:val="en-GB"/>
        </w:rPr>
        <w:t>Basic information</w:t>
      </w:r>
      <w:bookmarkEnd w:id="0"/>
    </w:p>
    <w:p w14:paraId="3F6DCE5E" w14:textId="011D9AD2" w:rsidR="00851304" w:rsidRDefault="00ED74A2">
      <w:pPr>
        <w:rPr>
          <w:b/>
          <w:lang w:val="en-GB"/>
        </w:rPr>
      </w:pPr>
      <w:r>
        <w:rPr>
          <w:b/>
          <w:lang w:val="en-GB"/>
        </w:rPr>
        <w:t>Course name:</w:t>
      </w:r>
      <w:r w:rsidR="00505D7B">
        <w:rPr>
          <w:b/>
          <w:lang w:val="en-GB"/>
        </w:rPr>
        <w:t xml:space="preserve"> Education &amp; Society</w:t>
      </w:r>
    </w:p>
    <w:p w14:paraId="7292B8B9" w14:textId="0A777413" w:rsidR="00851304" w:rsidRDefault="00ED74A2">
      <w:pPr>
        <w:rPr>
          <w:b/>
          <w:lang w:val="en-GB"/>
        </w:rPr>
      </w:pPr>
      <w:r>
        <w:rPr>
          <w:b/>
          <w:lang w:val="en-GB"/>
        </w:rPr>
        <w:t>Theme group:</w:t>
      </w:r>
      <w:r w:rsidR="00505D7B">
        <w:rPr>
          <w:b/>
          <w:lang w:val="en-GB"/>
        </w:rPr>
        <w:t xml:space="preserve"> </w:t>
      </w:r>
      <w:r w:rsidR="00505D7B" w:rsidRPr="00505D7B">
        <w:rPr>
          <w:b/>
          <w:lang w:val="en-GB"/>
        </w:rPr>
        <w:t>SCHOOLS AND THE SOCIETAL CONTEXT OF EDUCATION</w:t>
      </w:r>
    </w:p>
    <w:p w14:paraId="01C5837A" w14:textId="25346567" w:rsidR="00851304" w:rsidRPr="00505D7B" w:rsidRDefault="00ED74A2">
      <w:pPr>
        <w:rPr>
          <w:b/>
        </w:rPr>
      </w:pPr>
      <w:r w:rsidRPr="00505D7B">
        <w:rPr>
          <w:b/>
        </w:rPr>
        <w:t>Tutors:</w:t>
      </w:r>
      <w:r w:rsidR="00505D7B" w:rsidRPr="00505D7B">
        <w:rPr>
          <w:b/>
        </w:rPr>
        <w:t xml:space="preserve"> Hanke</w:t>
      </w:r>
      <w:r w:rsidR="00505D7B">
        <w:rPr>
          <w:b/>
        </w:rPr>
        <w:t xml:space="preserve"> Korpershoek</w:t>
      </w:r>
      <w:r w:rsidR="00505D7B" w:rsidRPr="00505D7B">
        <w:rPr>
          <w:b/>
        </w:rPr>
        <w:t>, Eddie</w:t>
      </w:r>
      <w:r w:rsidR="00505D7B">
        <w:rPr>
          <w:b/>
        </w:rPr>
        <w:t xml:space="preserve"> Denessen</w:t>
      </w:r>
      <w:r w:rsidR="00505D7B" w:rsidRPr="00505D7B">
        <w:rPr>
          <w:b/>
        </w:rPr>
        <w:t>, Anne van Leest</w:t>
      </w:r>
    </w:p>
    <w:p w14:paraId="70B6AE43" w14:textId="6034E176" w:rsidR="00A13DF6" w:rsidRDefault="00A13DF6" w:rsidP="00A13DF6">
      <w:pPr>
        <w:rPr>
          <w:b/>
          <w:lang w:val="en-GB"/>
        </w:rPr>
      </w:pPr>
      <w:r>
        <w:rPr>
          <w:b/>
          <w:lang w:val="en-GB"/>
        </w:rPr>
        <w:t>ECTS</w:t>
      </w:r>
      <w:r w:rsidR="00C26871">
        <w:rPr>
          <w:b/>
          <w:lang w:val="en-GB"/>
        </w:rPr>
        <w:t xml:space="preserve"> </w:t>
      </w:r>
      <w:r w:rsidR="00C26871" w:rsidRPr="00C30461">
        <w:rPr>
          <w:bCs/>
          <w:i/>
          <w:iCs/>
          <w:lang w:val="en-GB"/>
        </w:rPr>
        <w:t>(</w:t>
      </w:r>
      <w:r w:rsidR="00C30461" w:rsidRPr="00C30461">
        <w:rPr>
          <w:bCs/>
          <w:i/>
          <w:iCs/>
          <w:lang w:val="en-GB"/>
        </w:rPr>
        <w:t xml:space="preserve">for the </w:t>
      </w:r>
      <w:r w:rsidR="00C26871" w:rsidRPr="00C30461">
        <w:rPr>
          <w:bCs/>
          <w:i/>
          <w:iCs/>
          <w:lang w:val="en-GB"/>
        </w:rPr>
        <w:t>full course</w:t>
      </w:r>
      <w:r w:rsidR="00C30461">
        <w:rPr>
          <w:bCs/>
          <w:i/>
          <w:iCs/>
          <w:lang w:val="en-GB"/>
        </w:rPr>
        <w:t xml:space="preserve">; </w:t>
      </w:r>
      <w:r w:rsidR="0077236B" w:rsidRPr="00C30461">
        <w:rPr>
          <w:bCs/>
          <w:i/>
          <w:iCs/>
          <w:lang w:val="en-GB"/>
        </w:rPr>
        <w:t>1 ECTS=28 hours)</w:t>
      </w:r>
      <w:r w:rsidR="00252DD2" w:rsidRPr="0077236B">
        <w:rPr>
          <w:bCs/>
          <w:i/>
          <w:iCs/>
          <w:lang w:val="en-GB"/>
        </w:rPr>
        <w:t>:</w:t>
      </w:r>
      <w:r w:rsidR="00252DD2">
        <w:rPr>
          <w:b/>
          <w:lang w:val="en-GB"/>
        </w:rPr>
        <w:t xml:space="preserve"> </w:t>
      </w:r>
      <w:r w:rsidR="009E3F56">
        <w:rPr>
          <w:b/>
          <w:lang w:val="en-GB"/>
        </w:rPr>
        <w:t>3 (84 hours)</w:t>
      </w:r>
    </w:p>
    <w:p w14:paraId="6BF080F2" w14:textId="77777777" w:rsidR="00A13DF6" w:rsidRDefault="00A13DF6" w:rsidP="00A13DF6">
      <w:pPr>
        <w:rPr>
          <w:b/>
          <w:lang w:val="en-GB"/>
        </w:rPr>
      </w:pPr>
    </w:p>
    <w:p w14:paraId="57B23C6C" w14:textId="4CC991F0" w:rsidR="006E7341" w:rsidRDefault="00ED74A2" w:rsidP="00A13DF6">
      <w:pPr>
        <w:rPr>
          <w:lang w:val="en-GB"/>
        </w:rPr>
      </w:pPr>
      <w:r w:rsidRPr="006E7341">
        <w:rPr>
          <w:b/>
          <w:lang w:val="en-GB"/>
        </w:rPr>
        <w:t xml:space="preserve">Course description </w:t>
      </w:r>
    </w:p>
    <w:p w14:paraId="0A8F8A4B" w14:textId="6F72ED89" w:rsidR="00316535" w:rsidRDefault="009E3F56" w:rsidP="00316535">
      <w:pPr>
        <w:rPr>
          <w:lang w:val="en-GB"/>
        </w:rPr>
      </w:pPr>
      <w:bookmarkStart w:id="1" w:name="_Hlk147419336"/>
      <w:r w:rsidRPr="009E3F56">
        <w:rPr>
          <w:lang w:val="en-GB"/>
        </w:rPr>
        <w:t xml:space="preserve">The aim of this course is to critically reflect upon the role that educational institutions have in shaping individual life and societal chances, and how various theories describe and explain this intricate relation. The focus is on meso- and macro-aspects of the educational system, therefore addressing main issues related to educational policy-making and organization both at </w:t>
      </w:r>
      <w:r w:rsidR="00F74FC5">
        <w:rPr>
          <w:lang w:val="en-GB"/>
        </w:rPr>
        <w:t xml:space="preserve">international, </w:t>
      </w:r>
      <w:r w:rsidRPr="009E3F56">
        <w:rPr>
          <w:lang w:val="en-GB"/>
        </w:rPr>
        <w:t xml:space="preserve">national and school levels. </w:t>
      </w:r>
      <w:r w:rsidR="00316535">
        <w:rPr>
          <w:lang w:val="en-GB"/>
        </w:rPr>
        <w:t>R</w:t>
      </w:r>
      <w:r w:rsidR="00391935">
        <w:rPr>
          <w:lang w:val="en-GB"/>
        </w:rPr>
        <w:t xml:space="preserve">elevant </w:t>
      </w:r>
      <w:r w:rsidRPr="009E3F56">
        <w:rPr>
          <w:lang w:val="en-GB"/>
        </w:rPr>
        <w:t>question</w:t>
      </w:r>
      <w:r w:rsidR="00391935">
        <w:rPr>
          <w:lang w:val="en-GB"/>
        </w:rPr>
        <w:t xml:space="preserve">s are </w:t>
      </w:r>
      <w:r w:rsidR="00316535">
        <w:rPr>
          <w:lang w:val="en-GB"/>
        </w:rPr>
        <w:t xml:space="preserve">for example </w:t>
      </w:r>
      <w:r w:rsidR="00391935">
        <w:rPr>
          <w:lang w:val="en-GB"/>
        </w:rPr>
        <w:t>what educational quality mean</w:t>
      </w:r>
      <w:r w:rsidR="00316535">
        <w:rPr>
          <w:lang w:val="en-GB"/>
        </w:rPr>
        <w:t>s</w:t>
      </w:r>
      <w:r w:rsidR="00391935">
        <w:rPr>
          <w:lang w:val="en-GB"/>
        </w:rPr>
        <w:t xml:space="preserve">, and how excellence, equality, inclusion, and citizenship </w:t>
      </w:r>
      <w:r w:rsidR="00316535">
        <w:rPr>
          <w:lang w:val="en-GB"/>
        </w:rPr>
        <w:t xml:space="preserve">are </w:t>
      </w:r>
      <w:r w:rsidR="00391935">
        <w:rPr>
          <w:lang w:val="en-GB"/>
        </w:rPr>
        <w:t xml:space="preserve">defined and promoted. </w:t>
      </w:r>
      <w:r w:rsidR="00316535">
        <w:rPr>
          <w:lang w:val="en-GB"/>
        </w:rPr>
        <w:t xml:space="preserve">The answers to these questions depend on de socio-political context of education and may differ for learners from diverse social backgrounds </w:t>
      </w:r>
      <w:r w:rsidRPr="009E3F56">
        <w:rPr>
          <w:lang w:val="en-GB"/>
        </w:rPr>
        <w:t xml:space="preserve">(e.g. regarding gender, socioeconomic </w:t>
      </w:r>
      <w:r w:rsidR="00316535">
        <w:rPr>
          <w:lang w:val="en-GB"/>
        </w:rPr>
        <w:t xml:space="preserve">family </w:t>
      </w:r>
      <w:r w:rsidRPr="009E3F56">
        <w:rPr>
          <w:lang w:val="en-GB"/>
        </w:rPr>
        <w:t xml:space="preserve">background, ethnic/cultural background). </w:t>
      </w:r>
    </w:p>
    <w:p w14:paraId="40B87D94" w14:textId="77777777" w:rsidR="009E3F56" w:rsidRDefault="009E3F56" w:rsidP="009E3F56">
      <w:pPr>
        <w:rPr>
          <w:lang w:val="en-GB"/>
        </w:rPr>
      </w:pPr>
    </w:p>
    <w:p w14:paraId="5BB79DDE" w14:textId="7ED4CB26" w:rsidR="009E3F56" w:rsidRPr="009E3F56" w:rsidRDefault="009E3F56" w:rsidP="009E3F56">
      <w:pPr>
        <w:rPr>
          <w:lang w:val="en-GB"/>
        </w:rPr>
      </w:pPr>
      <w:r w:rsidRPr="009E3F56">
        <w:rPr>
          <w:lang w:val="en-GB"/>
        </w:rPr>
        <w:t xml:space="preserve">Themes </w:t>
      </w:r>
      <w:r>
        <w:rPr>
          <w:lang w:val="en-GB"/>
        </w:rPr>
        <w:t>that will be addressed include:</w:t>
      </w:r>
    </w:p>
    <w:p w14:paraId="104D6E79" w14:textId="264F6E1D" w:rsidR="00272DB6" w:rsidRDefault="00272DB6" w:rsidP="00272DB6">
      <w:pPr>
        <w:rPr>
          <w:lang w:val="en-GB"/>
        </w:rPr>
      </w:pPr>
      <w:r>
        <w:rPr>
          <w:lang w:val="en-GB"/>
        </w:rPr>
        <w:t xml:space="preserve">- </w:t>
      </w:r>
      <w:r w:rsidRPr="00272DB6">
        <w:rPr>
          <w:lang w:val="en-GB"/>
        </w:rPr>
        <w:t xml:space="preserve">theories </w:t>
      </w:r>
      <w:r>
        <w:rPr>
          <w:lang w:val="en-GB"/>
        </w:rPr>
        <w:t xml:space="preserve">that </w:t>
      </w:r>
      <w:r w:rsidRPr="00272DB6">
        <w:rPr>
          <w:lang w:val="en-GB"/>
        </w:rPr>
        <w:t>describe and explain the relation between education and society, particularly regarding educational excellence and educational equity</w:t>
      </w:r>
      <w:r w:rsidR="00C15D50">
        <w:rPr>
          <w:lang w:val="en-GB"/>
        </w:rPr>
        <w:t xml:space="preserve">, as well as </w:t>
      </w:r>
      <w:r w:rsidR="009D0510">
        <w:rPr>
          <w:lang w:val="en-GB"/>
        </w:rPr>
        <w:t xml:space="preserve">regarding diversity and </w:t>
      </w:r>
      <w:r w:rsidR="00C15D50">
        <w:rPr>
          <w:lang w:val="en-GB"/>
        </w:rPr>
        <w:t>inclusion</w:t>
      </w:r>
      <w:r w:rsidR="009D0510">
        <w:rPr>
          <w:lang w:val="en-GB"/>
        </w:rPr>
        <w:t>,</w:t>
      </w:r>
      <w:r w:rsidR="00C15D50">
        <w:rPr>
          <w:lang w:val="en-GB"/>
        </w:rPr>
        <w:t xml:space="preserve"> and citizenship</w:t>
      </w:r>
    </w:p>
    <w:p w14:paraId="2610F6D4" w14:textId="05EDD163" w:rsidR="006A71FF" w:rsidRDefault="006A71FF" w:rsidP="009E3F56">
      <w:pPr>
        <w:rPr>
          <w:lang w:val="en-GB"/>
        </w:rPr>
      </w:pPr>
      <w:r>
        <w:rPr>
          <w:lang w:val="en-GB"/>
        </w:rPr>
        <w:t>- international comparisons on s</w:t>
      </w:r>
      <w:r w:rsidRPr="006A71FF">
        <w:rPr>
          <w:lang w:val="en-GB"/>
        </w:rPr>
        <w:t>ystem characteristics (</w:t>
      </w:r>
      <w:r>
        <w:rPr>
          <w:lang w:val="en-GB"/>
        </w:rPr>
        <w:t xml:space="preserve">e.g., </w:t>
      </w:r>
      <w:r w:rsidRPr="006A71FF">
        <w:rPr>
          <w:lang w:val="en-GB"/>
        </w:rPr>
        <w:t>tracking, streaming, accessibility)</w:t>
      </w:r>
      <w:r w:rsidR="00322060">
        <w:rPr>
          <w:lang w:val="en-GB"/>
        </w:rPr>
        <w:t xml:space="preserve"> and reflection on international comparative research (e.g., PISA, PIRLS)</w:t>
      </w:r>
    </w:p>
    <w:p w14:paraId="670BE134" w14:textId="128E2403" w:rsidR="006A71FF" w:rsidRDefault="006A71FF" w:rsidP="009E3F56">
      <w:pPr>
        <w:rPr>
          <w:lang w:val="en-GB"/>
        </w:rPr>
      </w:pPr>
      <w:r>
        <w:rPr>
          <w:lang w:val="en-GB"/>
        </w:rPr>
        <w:t xml:space="preserve">- the role of parents, peers, teachers, </w:t>
      </w:r>
      <w:r w:rsidR="00322060">
        <w:rPr>
          <w:lang w:val="en-GB"/>
        </w:rPr>
        <w:t xml:space="preserve">media, </w:t>
      </w:r>
      <w:r>
        <w:rPr>
          <w:lang w:val="en-GB"/>
        </w:rPr>
        <w:t xml:space="preserve">and social-cultural norms and values in relation to </w:t>
      </w:r>
      <w:r w:rsidR="00322060">
        <w:rPr>
          <w:lang w:val="en-GB"/>
        </w:rPr>
        <w:t xml:space="preserve">societal functions of </w:t>
      </w:r>
      <w:r>
        <w:rPr>
          <w:lang w:val="en-GB"/>
        </w:rPr>
        <w:t>education</w:t>
      </w:r>
    </w:p>
    <w:p w14:paraId="4A8C06AA" w14:textId="53F12909" w:rsidR="006A71FF" w:rsidRDefault="006A71FF" w:rsidP="009E3F56">
      <w:pPr>
        <w:rPr>
          <w:lang w:val="en-GB"/>
        </w:rPr>
      </w:pPr>
      <w:r>
        <w:rPr>
          <w:lang w:val="en-GB"/>
        </w:rPr>
        <w:t xml:space="preserve">- key factors that promote </w:t>
      </w:r>
      <w:r w:rsidR="00322060">
        <w:rPr>
          <w:lang w:val="en-GB"/>
        </w:rPr>
        <w:t xml:space="preserve">inclusion and </w:t>
      </w:r>
      <w:r>
        <w:rPr>
          <w:lang w:val="en-GB"/>
        </w:rPr>
        <w:t xml:space="preserve">equal opportunities for all (e.g., </w:t>
      </w:r>
      <w:r w:rsidR="00322060">
        <w:rPr>
          <w:lang w:val="en-GB"/>
        </w:rPr>
        <w:t xml:space="preserve">multicultural teacher competences, </w:t>
      </w:r>
      <w:r>
        <w:rPr>
          <w:lang w:val="en-GB"/>
        </w:rPr>
        <w:t>the importance of literacy</w:t>
      </w:r>
      <w:r w:rsidR="00322060">
        <w:rPr>
          <w:lang w:val="en-GB"/>
        </w:rPr>
        <w:t>,</w:t>
      </w:r>
      <w:r w:rsidR="00272DB6">
        <w:rPr>
          <w:lang w:val="en-GB"/>
        </w:rPr>
        <w:t xml:space="preserve"> high expectations)</w:t>
      </w:r>
      <w:r w:rsidR="00322060">
        <w:rPr>
          <w:lang w:val="en-GB"/>
        </w:rPr>
        <w:t xml:space="preserve"> </w:t>
      </w:r>
    </w:p>
    <w:bookmarkEnd w:id="1"/>
    <w:p w14:paraId="5042A402" w14:textId="77777777" w:rsidR="00C15D50" w:rsidRDefault="00C15D50" w:rsidP="009E3F56">
      <w:pPr>
        <w:rPr>
          <w:lang w:val="en-GB"/>
        </w:rPr>
      </w:pPr>
    </w:p>
    <w:p w14:paraId="57F770EC" w14:textId="43FB0F46" w:rsidR="009E3F56" w:rsidRPr="009E3F56" w:rsidRDefault="009E3F56" w:rsidP="009E3F56">
      <w:pPr>
        <w:rPr>
          <w:lang w:val="en-GB"/>
        </w:rPr>
      </w:pPr>
      <w:r>
        <w:rPr>
          <w:lang w:val="en-GB"/>
        </w:rPr>
        <w:t xml:space="preserve">The course incorporates examples relevant for </w:t>
      </w:r>
      <w:r w:rsidR="006A71FF">
        <w:rPr>
          <w:lang w:val="en-GB"/>
        </w:rPr>
        <w:t xml:space="preserve">research in </w:t>
      </w:r>
      <w:r>
        <w:rPr>
          <w:lang w:val="en-GB"/>
        </w:rPr>
        <w:t>primary, secondary, and tertiary education (incl. teacher education)</w:t>
      </w:r>
      <w:r w:rsidR="009D0510">
        <w:rPr>
          <w:lang w:val="en-GB"/>
        </w:rPr>
        <w:t>.</w:t>
      </w:r>
    </w:p>
    <w:p w14:paraId="2C9720F0" w14:textId="77777777" w:rsidR="009E3F56" w:rsidRDefault="009E3F56">
      <w:pPr>
        <w:rPr>
          <w:lang w:val="en-GB"/>
        </w:rPr>
      </w:pPr>
    </w:p>
    <w:p w14:paraId="70B092C2" w14:textId="6B4AB9BB" w:rsidR="006E7341" w:rsidRDefault="006E7341" w:rsidP="006E7341">
      <w:pPr>
        <w:pStyle w:val="Kop2"/>
        <w:rPr>
          <w:lang w:val="en-GB"/>
        </w:rPr>
      </w:pPr>
      <w:bookmarkStart w:id="2" w:name="_Toc135236271"/>
      <w:r w:rsidRPr="006E7341">
        <w:rPr>
          <w:lang w:val="en-GB"/>
        </w:rPr>
        <w:t>Summary of the setup of the course</w:t>
      </w:r>
      <w:bookmarkEnd w:id="2"/>
    </w:p>
    <w:p w14:paraId="2CC42EC6" w14:textId="78FDF072" w:rsidR="006E7341" w:rsidRPr="006E7341" w:rsidRDefault="006E7341" w:rsidP="006E7341">
      <w:pPr>
        <w:rPr>
          <w:i/>
          <w:iCs/>
          <w:lang w:val="en-GB"/>
        </w:rPr>
      </w:pPr>
      <w:r>
        <w:rPr>
          <w:i/>
          <w:iCs/>
          <w:lang w:val="en-GB"/>
        </w:rPr>
        <w:t xml:space="preserve">A more detailed description can be given </w:t>
      </w:r>
      <w:r w:rsidR="00A13DF6">
        <w:rPr>
          <w:i/>
          <w:iCs/>
          <w:lang w:val="en-GB"/>
        </w:rPr>
        <w:t xml:space="preserve">in chapter </w:t>
      </w:r>
      <w:r w:rsidR="00387D6D">
        <w:rPr>
          <w:i/>
          <w:iCs/>
          <w:lang w:val="en-GB"/>
        </w:rPr>
        <w:t>on the course setup:</w:t>
      </w:r>
    </w:p>
    <w:tbl>
      <w:tblPr>
        <w:tblStyle w:val="Tabelraster"/>
        <w:tblW w:w="9232" w:type="dxa"/>
        <w:tblLook w:val="04A0" w:firstRow="1" w:lastRow="0" w:firstColumn="1" w:lastColumn="0" w:noHBand="0" w:noVBand="1"/>
      </w:tblPr>
      <w:tblGrid>
        <w:gridCol w:w="2263"/>
        <w:gridCol w:w="4395"/>
        <w:gridCol w:w="1222"/>
        <w:gridCol w:w="1352"/>
      </w:tblGrid>
      <w:tr w:rsidR="00FB2345" w14:paraId="1E6141CE" w14:textId="208BC20A" w:rsidTr="00B63429">
        <w:tc>
          <w:tcPr>
            <w:tcW w:w="2263" w:type="dxa"/>
          </w:tcPr>
          <w:p w14:paraId="694DF51F" w14:textId="22569959" w:rsidR="00FB2345" w:rsidRDefault="00FB2345">
            <w:pPr>
              <w:rPr>
                <w:lang w:val="en-GB"/>
              </w:rPr>
            </w:pPr>
            <w:r>
              <w:rPr>
                <w:lang w:val="en-GB"/>
              </w:rPr>
              <w:lastRenderedPageBreak/>
              <w:t>Date and time</w:t>
            </w:r>
          </w:p>
        </w:tc>
        <w:tc>
          <w:tcPr>
            <w:tcW w:w="4395" w:type="dxa"/>
          </w:tcPr>
          <w:p w14:paraId="6EC1A0B1" w14:textId="5F60218D" w:rsidR="00FB2345" w:rsidRDefault="00FB2345">
            <w:pPr>
              <w:rPr>
                <w:lang w:val="en-GB"/>
              </w:rPr>
            </w:pPr>
            <w:r>
              <w:rPr>
                <w:lang w:val="en-GB"/>
              </w:rPr>
              <w:t>Subjects + preparation (task title and/or literature to read)</w:t>
            </w:r>
          </w:p>
        </w:tc>
        <w:tc>
          <w:tcPr>
            <w:tcW w:w="1222" w:type="dxa"/>
          </w:tcPr>
          <w:p w14:paraId="153E9EDD" w14:textId="24EEB2D1" w:rsidR="00FB2345" w:rsidRDefault="00FB2345">
            <w:pPr>
              <w:rPr>
                <w:lang w:val="en-GB"/>
              </w:rPr>
            </w:pPr>
            <w:r>
              <w:rPr>
                <w:lang w:val="en-GB"/>
              </w:rPr>
              <w:t>Deadline</w:t>
            </w:r>
          </w:p>
        </w:tc>
        <w:tc>
          <w:tcPr>
            <w:tcW w:w="1352" w:type="dxa"/>
          </w:tcPr>
          <w:p w14:paraId="2C9FABC3" w14:textId="5FC6C1C7" w:rsidR="00FB2345" w:rsidRDefault="00FB2345">
            <w:pPr>
              <w:rPr>
                <w:lang w:val="en-GB"/>
              </w:rPr>
            </w:pPr>
            <w:r>
              <w:rPr>
                <w:lang w:val="en-GB"/>
              </w:rPr>
              <w:t>Lecturers</w:t>
            </w:r>
          </w:p>
        </w:tc>
      </w:tr>
      <w:tr w:rsidR="00FB2345" w:rsidRPr="005D1B3E" w14:paraId="217226C3" w14:textId="048D1F2D" w:rsidTr="00B63429">
        <w:tc>
          <w:tcPr>
            <w:tcW w:w="2263" w:type="dxa"/>
          </w:tcPr>
          <w:p w14:paraId="33669E94" w14:textId="5A3AC6EC" w:rsidR="00FB2345" w:rsidRDefault="00FB2345">
            <w:pPr>
              <w:rPr>
                <w:lang w:val="en-GB"/>
              </w:rPr>
            </w:pPr>
            <w:bookmarkStart w:id="3" w:name="_Hlk147419099"/>
            <w:r>
              <w:rPr>
                <w:lang w:val="en-GB"/>
              </w:rPr>
              <w:t>March 28</w:t>
            </w:r>
            <w:r w:rsidRPr="00FB2345">
              <w:rPr>
                <w:vertAlign w:val="superscript"/>
                <w:lang w:val="en-GB"/>
              </w:rPr>
              <w:t>th</w:t>
            </w:r>
            <w:r>
              <w:rPr>
                <w:lang w:val="en-GB"/>
              </w:rPr>
              <w:t xml:space="preserve"> 2024</w:t>
            </w:r>
          </w:p>
          <w:p w14:paraId="60685628" w14:textId="3BF7FB0B" w:rsidR="00FB2345" w:rsidRDefault="00FB2345">
            <w:pPr>
              <w:rPr>
                <w:lang w:val="en-GB"/>
              </w:rPr>
            </w:pPr>
            <w:r>
              <w:rPr>
                <w:lang w:val="en-GB"/>
              </w:rPr>
              <w:t>10:00-17:00 h</w:t>
            </w:r>
          </w:p>
        </w:tc>
        <w:tc>
          <w:tcPr>
            <w:tcW w:w="4395" w:type="dxa"/>
          </w:tcPr>
          <w:p w14:paraId="0F0B0A02" w14:textId="77777777" w:rsidR="00FB2345" w:rsidRDefault="00FB2345">
            <w:pPr>
              <w:rPr>
                <w:bCs/>
                <w:lang w:val="en-GB"/>
              </w:rPr>
            </w:pPr>
            <w:r w:rsidRPr="009D0510">
              <w:rPr>
                <w:bCs/>
                <w:lang w:val="en-GB"/>
              </w:rPr>
              <w:t>Schools and the societal context of education, introduction</w:t>
            </w:r>
          </w:p>
          <w:p w14:paraId="47EEC12B" w14:textId="77777777" w:rsidR="00FB2345" w:rsidRDefault="00FB2345">
            <w:pPr>
              <w:rPr>
                <w:bCs/>
                <w:lang w:val="en-GB"/>
              </w:rPr>
            </w:pPr>
          </w:p>
          <w:p w14:paraId="7F5221A3" w14:textId="3E31003B" w:rsidR="00FB2345" w:rsidRDefault="00B84190" w:rsidP="00B84190">
            <w:pPr>
              <w:rPr>
                <w:bCs/>
                <w:lang w:val="en-GB"/>
              </w:rPr>
            </w:pPr>
            <w:r>
              <w:rPr>
                <w:bCs/>
                <w:lang w:val="en-GB"/>
              </w:rPr>
              <w:t>M</w:t>
            </w:r>
            <w:r w:rsidRPr="00B84190">
              <w:rPr>
                <w:bCs/>
                <w:lang w:val="en-GB"/>
              </w:rPr>
              <w:t xml:space="preserve">ichael W. Apple, Stephen J. Ball, Luis Armando </w:t>
            </w:r>
            <w:proofErr w:type="spellStart"/>
            <w:r w:rsidRPr="00B84190">
              <w:rPr>
                <w:bCs/>
                <w:lang w:val="en-GB"/>
              </w:rPr>
              <w:t>Gandin</w:t>
            </w:r>
            <w:proofErr w:type="spellEnd"/>
            <w:r>
              <w:rPr>
                <w:bCs/>
                <w:lang w:val="en-GB"/>
              </w:rPr>
              <w:t xml:space="preserve"> (2010). </w:t>
            </w:r>
            <w:r w:rsidRPr="00B84190">
              <w:rPr>
                <w:bCs/>
                <w:lang w:val="en-GB"/>
              </w:rPr>
              <w:t>Mapping the sociology of education: social context, power and knowledge</w:t>
            </w:r>
            <w:r>
              <w:rPr>
                <w:bCs/>
                <w:lang w:val="en-GB"/>
              </w:rPr>
              <w:t xml:space="preserve">. </w:t>
            </w:r>
            <w:r w:rsidRPr="00B84190">
              <w:rPr>
                <w:bCs/>
                <w:lang w:val="en-GB"/>
              </w:rPr>
              <w:t>The Routledge International Handbook of the Sociology of Education</w:t>
            </w:r>
            <w:r>
              <w:rPr>
                <w:bCs/>
                <w:lang w:val="en-GB"/>
              </w:rPr>
              <w:t xml:space="preserve"> (pp. 1-11).</w:t>
            </w:r>
          </w:p>
          <w:p w14:paraId="1DBE35B1" w14:textId="284A848C" w:rsidR="00FB2345" w:rsidRPr="009D0510" w:rsidRDefault="00FB2345" w:rsidP="00B63429">
            <w:pPr>
              <w:pStyle w:val="pf0"/>
              <w:rPr>
                <w:bCs/>
                <w:lang w:val="en-GB"/>
              </w:rPr>
            </w:pPr>
          </w:p>
        </w:tc>
        <w:tc>
          <w:tcPr>
            <w:tcW w:w="1222" w:type="dxa"/>
          </w:tcPr>
          <w:p w14:paraId="251E9621" w14:textId="569176F2" w:rsidR="00FB2345" w:rsidRDefault="00FB2345">
            <w:pPr>
              <w:rPr>
                <w:lang w:val="en-GB"/>
              </w:rPr>
            </w:pPr>
          </w:p>
        </w:tc>
        <w:tc>
          <w:tcPr>
            <w:tcW w:w="1352" w:type="dxa"/>
          </w:tcPr>
          <w:p w14:paraId="72908B68" w14:textId="77777777" w:rsidR="00FB2345" w:rsidRPr="00443867" w:rsidRDefault="00FB2345">
            <w:r w:rsidRPr="00443867">
              <w:t xml:space="preserve">Hanke Korpershoek Anne van Leest </w:t>
            </w:r>
          </w:p>
          <w:p w14:paraId="34F1B1D4" w14:textId="2FF6A247" w:rsidR="00FB2345" w:rsidRPr="00443867" w:rsidRDefault="00FB2345">
            <w:r w:rsidRPr="00443867">
              <w:t>Eddie Denessen</w:t>
            </w:r>
          </w:p>
        </w:tc>
      </w:tr>
      <w:tr w:rsidR="00FB2345" w:rsidRPr="00322060" w14:paraId="799BD199" w14:textId="373FD980" w:rsidTr="00B63429">
        <w:tc>
          <w:tcPr>
            <w:tcW w:w="2263" w:type="dxa"/>
          </w:tcPr>
          <w:p w14:paraId="70F50664" w14:textId="19CCA3D3" w:rsidR="00FB2345" w:rsidRDefault="00FB2345">
            <w:pPr>
              <w:rPr>
                <w:lang w:val="en-GB"/>
              </w:rPr>
            </w:pPr>
            <w:bookmarkStart w:id="4" w:name="_Hlk147418763"/>
            <w:r>
              <w:rPr>
                <w:lang w:val="en-GB"/>
              </w:rPr>
              <w:t>April 4</w:t>
            </w:r>
            <w:r w:rsidRPr="00FB2345">
              <w:rPr>
                <w:vertAlign w:val="superscript"/>
                <w:lang w:val="en-GB"/>
              </w:rPr>
              <w:t>th</w:t>
            </w:r>
            <w:r>
              <w:rPr>
                <w:lang w:val="en-GB"/>
              </w:rPr>
              <w:t xml:space="preserve"> 2024</w:t>
            </w:r>
          </w:p>
          <w:p w14:paraId="08C44AFB" w14:textId="1185B73D" w:rsidR="00FB2345" w:rsidRDefault="00FB2345">
            <w:pPr>
              <w:rPr>
                <w:lang w:val="en-GB"/>
              </w:rPr>
            </w:pPr>
            <w:r>
              <w:rPr>
                <w:lang w:val="en-GB"/>
              </w:rPr>
              <w:t>10:00-17:00 h</w:t>
            </w:r>
          </w:p>
        </w:tc>
        <w:tc>
          <w:tcPr>
            <w:tcW w:w="4395" w:type="dxa"/>
          </w:tcPr>
          <w:p w14:paraId="613DF45D" w14:textId="77777777" w:rsidR="00FB2345" w:rsidRDefault="00FB2345" w:rsidP="00322060">
            <w:pPr>
              <w:rPr>
                <w:lang w:val="en-GB"/>
              </w:rPr>
            </w:pPr>
            <w:r>
              <w:rPr>
                <w:lang w:val="en-GB"/>
              </w:rPr>
              <w:t xml:space="preserve">Quality and excellence </w:t>
            </w:r>
          </w:p>
          <w:p w14:paraId="6D7D43D1" w14:textId="5413F507" w:rsidR="00B84190" w:rsidRDefault="00B84190" w:rsidP="00322060">
            <w:pPr>
              <w:rPr>
                <w:lang w:val="en-GB"/>
              </w:rPr>
            </w:pPr>
            <w:r>
              <w:rPr>
                <w:lang w:val="en-GB"/>
              </w:rPr>
              <w:t>tba</w:t>
            </w:r>
          </w:p>
        </w:tc>
        <w:tc>
          <w:tcPr>
            <w:tcW w:w="1222" w:type="dxa"/>
          </w:tcPr>
          <w:p w14:paraId="799F9173" w14:textId="77777777" w:rsidR="00FB2345" w:rsidRDefault="00FB2345">
            <w:pPr>
              <w:rPr>
                <w:lang w:val="en-GB"/>
              </w:rPr>
            </w:pPr>
          </w:p>
        </w:tc>
        <w:tc>
          <w:tcPr>
            <w:tcW w:w="1352" w:type="dxa"/>
          </w:tcPr>
          <w:p w14:paraId="2787C1EB" w14:textId="1080CB9B" w:rsidR="00FB2345" w:rsidRDefault="00FB2345">
            <w:pPr>
              <w:rPr>
                <w:lang w:val="en-GB"/>
              </w:rPr>
            </w:pPr>
            <w:r w:rsidRPr="00A269FF">
              <w:rPr>
                <w:color w:val="000000" w:themeColor="text1"/>
                <w:lang w:val="en-GB"/>
              </w:rPr>
              <w:t>Marc Vermeulen</w:t>
            </w:r>
          </w:p>
        </w:tc>
      </w:tr>
      <w:tr w:rsidR="00FB2345" w14:paraId="6854BDF1" w14:textId="1E27139D" w:rsidTr="00B63429">
        <w:tc>
          <w:tcPr>
            <w:tcW w:w="2263" w:type="dxa"/>
          </w:tcPr>
          <w:p w14:paraId="1E20BC2A" w14:textId="0D67ABEE" w:rsidR="00FB2345" w:rsidRDefault="00FB2345">
            <w:pPr>
              <w:rPr>
                <w:lang w:val="en-GB"/>
              </w:rPr>
            </w:pPr>
            <w:r>
              <w:rPr>
                <w:lang w:val="en-GB"/>
              </w:rPr>
              <w:t>May 16</w:t>
            </w:r>
            <w:r w:rsidRPr="00FB2345">
              <w:rPr>
                <w:vertAlign w:val="superscript"/>
                <w:lang w:val="en-GB"/>
              </w:rPr>
              <w:t>th</w:t>
            </w:r>
            <w:r>
              <w:rPr>
                <w:lang w:val="en-GB"/>
              </w:rPr>
              <w:t xml:space="preserve"> 2024</w:t>
            </w:r>
          </w:p>
          <w:p w14:paraId="37EB72A5" w14:textId="1BEE402D" w:rsidR="00FB2345" w:rsidRDefault="00FB2345">
            <w:pPr>
              <w:rPr>
                <w:lang w:val="en-GB"/>
              </w:rPr>
            </w:pPr>
            <w:r>
              <w:rPr>
                <w:lang w:val="en-GB"/>
              </w:rPr>
              <w:t>10:00-17:00 h</w:t>
            </w:r>
          </w:p>
        </w:tc>
        <w:tc>
          <w:tcPr>
            <w:tcW w:w="4395" w:type="dxa"/>
          </w:tcPr>
          <w:p w14:paraId="0D116729" w14:textId="77777777" w:rsidR="00FB2345" w:rsidRDefault="00FB2345">
            <w:pPr>
              <w:rPr>
                <w:lang w:val="en-GB"/>
              </w:rPr>
            </w:pPr>
            <w:r>
              <w:rPr>
                <w:lang w:val="en-GB"/>
              </w:rPr>
              <w:t xml:space="preserve">Education and inequality </w:t>
            </w:r>
          </w:p>
          <w:p w14:paraId="5E99EC9F" w14:textId="6E5616AE" w:rsidR="00B84190" w:rsidRDefault="00B84190">
            <w:pPr>
              <w:rPr>
                <w:lang w:val="en-GB"/>
              </w:rPr>
            </w:pPr>
            <w:r>
              <w:rPr>
                <w:lang w:val="en-GB"/>
              </w:rPr>
              <w:t>tba</w:t>
            </w:r>
          </w:p>
        </w:tc>
        <w:tc>
          <w:tcPr>
            <w:tcW w:w="1222" w:type="dxa"/>
          </w:tcPr>
          <w:p w14:paraId="521770F1" w14:textId="77777777" w:rsidR="00FB2345" w:rsidRDefault="00FB2345">
            <w:pPr>
              <w:rPr>
                <w:lang w:val="en-GB"/>
              </w:rPr>
            </w:pPr>
          </w:p>
        </w:tc>
        <w:tc>
          <w:tcPr>
            <w:tcW w:w="1352" w:type="dxa"/>
          </w:tcPr>
          <w:p w14:paraId="5C282D33" w14:textId="081FE322" w:rsidR="00FB2345" w:rsidRPr="00B84190" w:rsidRDefault="005927E5">
            <w:pPr>
              <w:rPr>
                <w:color w:val="000000" w:themeColor="text1"/>
                <w:lang w:val="en-GB"/>
              </w:rPr>
            </w:pPr>
            <w:r>
              <w:rPr>
                <w:color w:val="000000" w:themeColor="text1"/>
                <w:lang w:val="en-GB"/>
              </w:rPr>
              <w:t>Louise Elffers</w:t>
            </w:r>
          </w:p>
        </w:tc>
      </w:tr>
      <w:tr w:rsidR="00FB2345" w14:paraId="43D17F36" w14:textId="0C5ADC17" w:rsidTr="00B63429">
        <w:tc>
          <w:tcPr>
            <w:tcW w:w="2263" w:type="dxa"/>
          </w:tcPr>
          <w:p w14:paraId="1E34B6FB" w14:textId="6185047A" w:rsidR="00FB2345" w:rsidRDefault="00FB2345">
            <w:pPr>
              <w:rPr>
                <w:lang w:val="en-GB"/>
              </w:rPr>
            </w:pPr>
            <w:r>
              <w:rPr>
                <w:lang w:val="en-GB"/>
              </w:rPr>
              <w:t>May 23</w:t>
            </w:r>
            <w:r w:rsidRPr="00FB2345">
              <w:rPr>
                <w:vertAlign w:val="superscript"/>
                <w:lang w:val="en-GB"/>
              </w:rPr>
              <w:t>rd</w:t>
            </w:r>
            <w:r>
              <w:rPr>
                <w:lang w:val="en-GB"/>
              </w:rPr>
              <w:t xml:space="preserve"> 2024</w:t>
            </w:r>
          </w:p>
          <w:p w14:paraId="1CB8550B" w14:textId="51BB6C40" w:rsidR="00FB2345" w:rsidRDefault="00FB2345">
            <w:pPr>
              <w:rPr>
                <w:lang w:val="en-GB"/>
              </w:rPr>
            </w:pPr>
            <w:r>
              <w:rPr>
                <w:lang w:val="en-GB"/>
              </w:rPr>
              <w:t>10:00-17:00 h</w:t>
            </w:r>
          </w:p>
        </w:tc>
        <w:tc>
          <w:tcPr>
            <w:tcW w:w="4395" w:type="dxa"/>
          </w:tcPr>
          <w:p w14:paraId="03CA240F" w14:textId="77777777" w:rsidR="00FB2345" w:rsidRDefault="00FB2345">
            <w:pPr>
              <w:rPr>
                <w:lang w:val="en-GB"/>
              </w:rPr>
            </w:pPr>
            <w:r>
              <w:rPr>
                <w:lang w:val="en-GB"/>
              </w:rPr>
              <w:t>Inclusion, diversity and citizenship</w:t>
            </w:r>
          </w:p>
          <w:p w14:paraId="66A343D6" w14:textId="15105EAE" w:rsidR="00B84190" w:rsidRDefault="00B84190">
            <w:pPr>
              <w:rPr>
                <w:lang w:val="en-GB"/>
              </w:rPr>
            </w:pPr>
            <w:r>
              <w:rPr>
                <w:lang w:val="en-GB"/>
              </w:rPr>
              <w:t>tba</w:t>
            </w:r>
          </w:p>
        </w:tc>
        <w:tc>
          <w:tcPr>
            <w:tcW w:w="1222" w:type="dxa"/>
          </w:tcPr>
          <w:p w14:paraId="206E5577" w14:textId="77777777" w:rsidR="00FB2345" w:rsidRDefault="00FB2345">
            <w:pPr>
              <w:rPr>
                <w:lang w:val="en-GB"/>
              </w:rPr>
            </w:pPr>
          </w:p>
        </w:tc>
        <w:tc>
          <w:tcPr>
            <w:tcW w:w="1352" w:type="dxa"/>
          </w:tcPr>
          <w:p w14:paraId="14BA1AAD" w14:textId="01700F30" w:rsidR="00FB2345" w:rsidRPr="00B84190" w:rsidRDefault="005927E5" w:rsidP="00FB2345">
            <w:pPr>
              <w:rPr>
                <w:color w:val="000000" w:themeColor="text1"/>
                <w:lang w:val="en-GB"/>
              </w:rPr>
            </w:pPr>
            <w:r>
              <w:rPr>
                <w:color w:val="000000" w:themeColor="text1"/>
                <w:lang w:val="en-GB"/>
              </w:rPr>
              <w:t>tba</w:t>
            </w:r>
          </w:p>
        </w:tc>
      </w:tr>
      <w:bookmarkEnd w:id="4"/>
      <w:bookmarkEnd w:id="3"/>
    </w:tbl>
    <w:p w14:paraId="45487516" w14:textId="77777777" w:rsidR="00D0512A" w:rsidRDefault="00D0512A">
      <w:pPr>
        <w:rPr>
          <w:lang w:val="en-GB"/>
        </w:rPr>
      </w:pPr>
    </w:p>
    <w:p w14:paraId="67609C1C" w14:textId="25979A60" w:rsidR="00851304" w:rsidRDefault="00ED74A2" w:rsidP="00B84190">
      <w:pPr>
        <w:rPr>
          <w:lang w:val="en-GB"/>
        </w:rPr>
      </w:pPr>
      <w:r>
        <w:rPr>
          <w:b/>
          <w:lang w:val="en-GB"/>
        </w:rPr>
        <w:t>Course objectives</w:t>
      </w:r>
      <w:r w:rsidR="003961BA">
        <w:rPr>
          <w:lang w:val="en-GB"/>
        </w:rPr>
        <w:tab/>
      </w:r>
    </w:p>
    <w:p w14:paraId="0051D2EA" w14:textId="0593D5C7" w:rsidR="00851304" w:rsidRDefault="00851304">
      <w:pPr>
        <w:rPr>
          <w:lang w:val="en-GB"/>
        </w:rPr>
      </w:pPr>
    </w:p>
    <w:p w14:paraId="6BF0C89D" w14:textId="77777777" w:rsidR="00272DB6" w:rsidRPr="00272DB6" w:rsidRDefault="00272DB6" w:rsidP="00272DB6">
      <w:pPr>
        <w:rPr>
          <w:lang w:val="en-US"/>
        </w:rPr>
      </w:pPr>
      <w:r w:rsidRPr="00272DB6">
        <w:rPr>
          <w:lang w:val="en-US"/>
        </w:rPr>
        <w:t>At the end of the course:</w:t>
      </w:r>
    </w:p>
    <w:p w14:paraId="0F4D2666" w14:textId="06411B5D" w:rsidR="00272DB6" w:rsidRDefault="00272DB6" w:rsidP="00272DB6">
      <w:pPr>
        <w:numPr>
          <w:ilvl w:val="0"/>
          <w:numId w:val="9"/>
        </w:numPr>
        <w:ind w:left="567" w:hanging="283"/>
        <w:rPr>
          <w:lang w:val="en-US"/>
        </w:rPr>
      </w:pPr>
      <w:r w:rsidRPr="00272DB6">
        <w:rPr>
          <w:lang w:val="en-US"/>
        </w:rPr>
        <w:t xml:space="preserve">Students have advanced knowledge about the role that educational institutes have in shaping individual life and societal chances, </w:t>
      </w:r>
      <w:r w:rsidR="009D0510" w:rsidRPr="009D0510">
        <w:rPr>
          <w:lang w:val="en-US"/>
        </w:rPr>
        <w:t>particularly regarding educational excellence and educational equity</w:t>
      </w:r>
      <w:r w:rsidR="009D0510">
        <w:rPr>
          <w:lang w:val="en-US"/>
        </w:rPr>
        <w:t>;</w:t>
      </w:r>
    </w:p>
    <w:p w14:paraId="41DE5379" w14:textId="77777777" w:rsidR="009D0510" w:rsidRDefault="00272DB6" w:rsidP="009D0510">
      <w:pPr>
        <w:numPr>
          <w:ilvl w:val="0"/>
          <w:numId w:val="9"/>
        </w:numPr>
        <w:ind w:left="567" w:hanging="283"/>
        <w:rPr>
          <w:lang w:val="en-US"/>
        </w:rPr>
      </w:pPr>
      <w:r w:rsidRPr="00272DB6">
        <w:rPr>
          <w:lang w:val="en-US"/>
        </w:rPr>
        <w:t xml:space="preserve">Students have advanced knowledge about how various theories describe and explain the relation between education and society, </w:t>
      </w:r>
      <w:r w:rsidR="009D0510" w:rsidRPr="009D0510">
        <w:rPr>
          <w:lang w:val="en-US"/>
        </w:rPr>
        <w:t>particularly regarding educational excellence and educational equity, as well as regarding diversity and inclusion, and citizenship</w:t>
      </w:r>
      <w:r w:rsidR="009D0510">
        <w:rPr>
          <w:lang w:val="en-US"/>
        </w:rPr>
        <w:t>;</w:t>
      </w:r>
    </w:p>
    <w:p w14:paraId="1BA8D2E8" w14:textId="2DC54EC3" w:rsidR="009D0510" w:rsidRPr="009D0510" w:rsidRDefault="009D0510" w:rsidP="00A452C3">
      <w:pPr>
        <w:numPr>
          <w:ilvl w:val="0"/>
          <w:numId w:val="9"/>
        </w:numPr>
        <w:ind w:left="567" w:hanging="283"/>
        <w:rPr>
          <w:lang w:val="en-US"/>
        </w:rPr>
      </w:pPr>
      <w:r w:rsidRPr="009D0510">
        <w:rPr>
          <w:lang w:val="en-US"/>
        </w:rPr>
        <w:t xml:space="preserve">Students have basic knowledge about </w:t>
      </w:r>
      <w:r w:rsidRPr="009D0510">
        <w:rPr>
          <w:lang w:val="en-GB"/>
        </w:rPr>
        <w:t>international comparisons on system characteristics (e.g., tracking, streaming, accessibility) and international comparative research (e.g., PISA, PIRLS)</w:t>
      </w:r>
    </w:p>
    <w:p w14:paraId="007F9C38" w14:textId="77777777" w:rsidR="009D0510" w:rsidRDefault="00272DB6" w:rsidP="00272DB6">
      <w:pPr>
        <w:numPr>
          <w:ilvl w:val="0"/>
          <w:numId w:val="9"/>
        </w:numPr>
        <w:ind w:left="567" w:hanging="283"/>
        <w:rPr>
          <w:lang w:val="en-US"/>
        </w:rPr>
      </w:pPr>
      <w:r w:rsidRPr="00272DB6">
        <w:rPr>
          <w:lang w:val="en-US"/>
        </w:rPr>
        <w:t xml:space="preserve">Students have insight in the nested layers of the educational structure: the macro level of policy development, the </w:t>
      </w:r>
      <w:proofErr w:type="spellStart"/>
      <w:r w:rsidRPr="00272DB6">
        <w:rPr>
          <w:lang w:val="en-US"/>
        </w:rPr>
        <w:t>meso</w:t>
      </w:r>
      <w:proofErr w:type="spellEnd"/>
      <w:r w:rsidRPr="00272DB6">
        <w:rPr>
          <w:lang w:val="en-US"/>
        </w:rPr>
        <w:t xml:space="preserve"> level of management and leadership within educational organizations, and the micro level of teaching and classroom processes;</w:t>
      </w:r>
    </w:p>
    <w:p w14:paraId="705FBD8A" w14:textId="68B466F2" w:rsidR="00272DB6" w:rsidRDefault="009D0510" w:rsidP="00272DB6">
      <w:pPr>
        <w:numPr>
          <w:ilvl w:val="0"/>
          <w:numId w:val="9"/>
        </w:numPr>
        <w:ind w:left="567" w:hanging="283"/>
        <w:rPr>
          <w:lang w:val="en-US"/>
        </w:rPr>
      </w:pPr>
      <w:r>
        <w:rPr>
          <w:lang w:val="en-US"/>
        </w:rPr>
        <w:t xml:space="preserve">Students have insight in the role of </w:t>
      </w:r>
      <w:r w:rsidRPr="009D0510">
        <w:rPr>
          <w:lang w:val="en-US"/>
        </w:rPr>
        <w:t>parents, peers, teachers, media, and social-cultural norms and values in relation to societal functions of education</w:t>
      </w:r>
      <w:r>
        <w:rPr>
          <w:lang w:val="en-US"/>
        </w:rPr>
        <w:t>;</w:t>
      </w:r>
    </w:p>
    <w:p w14:paraId="6BDE2E60" w14:textId="18205911" w:rsidR="009D0510" w:rsidRPr="00272DB6" w:rsidRDefault="009D0510" w:rsidP="00272DB6">
      <w:pPr>
        <w:numPr>
          <w:ilvl w:val="0"/>
          <w:numId w:val="9"/>
        </w:numPr>
        <w:ind w:left="567" w:hanging="283"/>
        <w:rPr>
          <w:lang w:val="en-US"/>
        </w:rPr>
      </w:pPr>
      <w:r>
        <w:rPr>
          <w:lang w:val="en-US"/>
        </w:rPr>
        <w:t xml:space="preserve">Students can identify </w:t>
      </w:r>
      <w:r w:rsidRPr="009D0510">
        <w:rPr>
          <w:lang w:val="en-US"/>
        </w:rPr>
        <w:t>key factors that promote inclusion and equal opportunities for all (e.g., multicultural teacher competences, the importance of literacy, high expectations)</w:t>
      </w:r>
      <w:r>
        <w:rPr>
          <w:lang w:val="en-US"/>
        </w:rPr>
        <w:t>;</w:t>
      </w:r>
    </w:p>
    <w:p w14:paraId="23F741C2" w14:textId="77777777" w:rsidR="00272DB6" w:rsidRPr="00272DB6" w:rsidRDefault="00272DB6" w:rsidP="00272DB6">
      <w:pPr>
        <w:numPr>
          <w:ilvl w:val="0"/>
          <w:numId w:val="9"/>
        </w:numPr>
        <w:ind w:left="567" w:hanging="283"/>
        <w:rPr>
          <w:lang w:val="en-US"/>
        </w:rPr>
      </w:pPr>
      <w:r w:rsidRPr="00272DB6">
        <w:rPr>
          <w:lang w:val="en-US"/>
        </w:rPr>
        <w:t>Students can demonstrate their knowledge and understanding of the course content by posing critical questions and discussing the content with their fellow students;</w:t>
      </w:r>
    </w:p>
    <w:p w14:paraId="028B4FC7" w14:textId="404FFB2B" w:rsidR="00272DB6" w:rsidRPr="00272DB6" w:rsidRDefault="00272DB6" w:rsidP="009F2478">
      <w:pPr>
        <w:numPr>
          <w:ilvl w:val="0"/>
          <w:numId w:val="9"/>
        </w:numPr>
        <w:ind w:left="567" w:hanging="283"/>
        <w:rPr>
          <w:lang w:val="en-US"/>
        </w:rPr>
      </w:pPr>
      <w:r w:rsidRPr="00272DB6">
        <w:rPr>
          <w:lang w:val="en-US"/>
        </w:rPr>
        <w:t>Students respect cultural, individual, and role differences due to age, gender, race, ethnicity, national origin, religion, sexual orientation, disability, language, and socioeconomics in the group discussions.</w:t>
      </w:r>
    </w:p>
    <w:p w14:paraId="137CE127" w14:textId="38D64EF0" w:rsidR="00272DB6" w:rsidRPr="00272DB6" w:rsidRDefault="00272DB6">
      <w:pPr>
        <w:rPr>
          <w:lang w:val="en-US"/>
        </w:rPr>
      </w:pPr>
    </w:p>
    <w:p w14:paraId="0C26DFDC" w14:textId="77777777" w:rsidR="00272DB6" w:rsidRDefault="00272DB6">
      <w:pPr>
        <w:rPr>
          <w:lang w:val="en-GB"/>
        </w:rPr>
      </w:pPr>
    </w:p>
    <w:p w14:paraId="54DA77DD" w14:textId="77777777" w:rsidR="00B84190" w:rsidRDefault="00ED74A2" w:rsidP="00B84190">
      <w:pPr>
        <w:rPr>
          <w:lang w:val="en-GB"/>
        </w:rPr>
      </w:pPr>
      <w:r>
        <w:rPr>
          <w:b/>
          <w:lang w:val="en-GB"/>
        </w:rPr>
        <w:t>Requirements/entry level</w:t>
      </w:r>
      <w:r>
        <w:rPr>
          <w:lang w:val="en-GB"/>
        </w:rPr>
        <w:t xml:space="preserve"> </w:t>
      </w:r>
    </w:p>
    <w:p w14:paraId="68D3BCFA" w14:textId="713D39AC" w:rsidR="00851304" w:rsidRDefault="00ED74A2" w:rsidP="00B84190">
      <w:pPr>
        <w:rPr>
          <w:lang w:val="en-GB"/>
        </w:rPr>
      </w:pPr>
      <w:r>
        <w:rPr>
          <w:lang w:val="en-GB"/>
        </w:rPr>
        <w:t xml:space="preserve">…  </w:t>
      </w:r>
    </w:p>
    <w:p w14:paraId="200CFF24" w14:textId="5CC58790" w:rsidR="00272DB6" w:rsidRDefault="00272DB6">
      <w:pPr>
        <w:rPr>
          <w:lang w:val="en-GB"/>
        </w:rPr>
      </w:pPr>
      <w:r>
        <w:rPr>
          <w:lang w:val="en-GB"/>
        </w:rPr>
        <w:t>Suggested reading</w:t>
      </w:r>
      <w:r w:rsidR="00F77291">
        <w:rPr>
          <w:lang w:val="en-GB"/>
        </w:rPr>
        <w:t xml:space="preserve"> for students with limited background knowledge on educational sociology</w:t>
      </w:r>
      <w:r>
        <w:rPr>
          <w:lang w:val="en-GB"/>
        </w:rPr>
        <w:t>:</w:t>
      </w:r>
    </w:p>
    <w:p w14:paraId="45BFC261" w14:textId="5860B62D" w:rsidR="00272DB6" w:rsidRPr="00272DB6" w:rsidRDefault="00272DB6" w:rsidP="00272DB6">
      <w:pPr>
        <w:rPr>
          <w:lang w:val="en-GB"/>
        </w:rPr>
      </w:pPr>
      <w:proofErr w:type="spellStart"/>
      <w:r w:rsidRPr="00272DB6">
        <w:rPr>
          <w:lang w:val="en-GB"/>
        </w:rPr>
        <w:t>Brint</w:t>
      </w:r>
      <w:proofErr w:type="spellEnd"/>
      <w:r w:rsidRPr="00272DB6">
        <w:rPr>
          <w:lang w:val="en-GB"/>
        </w:rPr>
        <w:t>, S. (20</w:t>
      </w:r>
      <w:r>
        <w:rPr>
          <w:lang w:val="en-GB"/>
        </w:rPr>
        <w:t>17</w:t>
      </w:r>
      <w:r w:rsidRPr="00272DB6">
        <w:rPr>
          <w:lang w:val="en-GB"/>
        </w:rPr>
        <w:t xml:space="preserve">). </w:t>
      </w:r>
      <w:r w:rsidRPr="00272DB6">
        <w:rPr>
          <w:i/>
          <w:lang w:val="en-GB"/>
        </w:rPr>
        <w:t>Schools and societies</w:t>
      </w:r>
      <w:r>
        <w:rPr>
          <w:i/>
          <w:lang w:val="en-GB"/>
        </w:rPr>
        <w:t xml:space="preserve"> </w:t>
      </w:r>
      <w:r>
        <w:rPr>
          <w:iCs/>
          <w:lang w:val="en-GB"/>
        </w:rPr>
        <w:t>(3</w:t>
      </w:r>
      <w:r w:rsidRPr="00272DB6">
        <w:rPr>
          <w:iCs/>
          <w:vertAlign w:val="superscript"/>
          <w:lang w:val="en-GB"/>
        </w:rPr>
        <w:t>rd</w:t>
      </w:r>
      <w:r>
        <w:rPr>
          <w:iCs/>
          <w:lang w:val="en-GB"/>
        </w:rPr>
        <w:t xml:space="preserve"> edition)</w:t>
      </w:r>
      <w:r w:rsidRPr="00272DB6">
        <w:rPr>
          <w:i/>
          <w:lang w:val="en-GB"/>
        </w:rPr>
        <w:t>.</w:t>
      </w:r>
      <w:r>
        <w:rPr>
          <w:i/>
          <w:lang w:val="en-GB"/>
        </w:rPr>
        <w:t xml:space="preserve"> </w:t>
      </w:r>
      <w:r w:rsidRPr="00272DB6">
        <w:rPr>
          <w:lang w:val="en-GB"/>
        </w:rPr>
        <w:t>Stanford University Press.</w:t>
      </w:r>
    </w:p>
    <w:p w14:paraId="0A17ADB9" w14:textId="65D7B078" w:rsidR="00272DB6" w:rsidRDefault="003F57F2">
      <w:pPr>
        <w:rPr>
          <w:lang w:val="en-GB"/>
        </w:rPr>
      </w:pPr>
      <w:r w:rsidRPr="003F57F2">
        <w:rPr>
          <w:lang w:val="en-US"/>
        </w:rPr>
        <w:t xml:space="preserve">Marshall. J. (2014). </w:t>
      </w:r>
      <w:r w:rsidRPr="003F57F2">
        <w:rPr>
          <w:i/>
          <w:iCs/>
          <w:lang w:val="en-US"/>
        </w:rPr>
        <w:t>Introduction to comparative and international education.</w:t>
      </w:r>
      <w:r w:rsidRPr="003F57F2">
        <w:rPr>
          <w:lang w:val="en-US"/>
        </w:rPr>
        <w:t xml:space="preserve"> Los Angeles: Sage.</w:t>
      </w:r>
    </w:p>
    <w:p w14:paraId="1E05B2D7" w14:textId="77777777" w:rsidR="00851304" w:rsidRPr="00BC121A" w:rsidRDefault="00ED74A2" w:rsidP="006F3EAD">
      <w:pPr>
        <w:pStyle w:val="Kop1"/>
        <w:rPr>
          <w:lang w:val="en-US"/>
        </w:rPr>
      </w:pPr>
      <w:bookmarkStart w:id="5" w:name="_Toc135236272"/>
      <w:r w:rsidRPr="00BC121A">
        <w:rPr>
          <w:lang w:val="en-US"/>
        </w:rPr>
        <w:lastRenderedPageBreak/>
        <w:t>Course Set up</w:t>
      </w:r>
      <w:bookmarkEnd w:id="5"/>
    </w:p>
    <w:tbl>
      <w:tblPr>
        <w:tblStyle w:val="Tabelraster"/>
        <w:tblW w:w="9072" w:type="dxa"/>
        <w:tblLook w:val="04A0" w:firstRow="1" w:lastRow="0" w:firstColumn="1" w:lastColumn="0" w:noHBand="0" w:noVBand="1"/>
      </w:tblPr>
      <w:tblGrid>
        <w:gridCol w:w="2835"/>
        <w:gridCol w:w="6237"/>
      </w:tblGrid>
      <w:tr w:rsidR="00173045" w:rsidRPr="00C15D50" w14:paraId="61B575C4" w14:textId="77777777" w:rsidTr="00897512">
        <w:trPr>
          <w:trHeight w:val="873"/>
        </w:trPr>
        <w:tc>
          <w:tcPr>
            <w:tcW w:w="2835" w:type="dxa"/>
            <w:tcBorders>
              <w:top w:val="nil"/>
              <w:left w:val="nil"/>
              <w:bottom w:val="nil"/>
              <w:right w:val="nil"/>
            </w:tcBorders>
          </w:tcPr>
          <w:p w14:paraId="5BAAAAC9" w14:textId="77777777" w:rsidR="00173045" w:rsidRDefault="00173045">
            <w:pPr>
              <w:widowControl w:val="0"/>
              <w:ind w:left="-108"/>
              <w:rPr>
                <w:rFonts w:eastAsia="Calibri"/>
              </w:rPr>
            </w:pPr>
            <w:r w:rsidRPr="00BC121A">
              <w:rPr>
                <w:rFonts w:eastAsia="Calibri"/>
                <w:b/>
                <w:lang w:val="en-US"/>
              </w:rPr>
              <w:t xml:space="preserve"> </w:t>
            </w:r>
            <w:r>
              <w:rPr>
                <w:rFonts w:eastAsia="Calibri"/>
                <w:b/>
              </w:rPr>
              <w:t>Type of course</w:t>
            </w:r>
            <w:r>
              <w:rPr>
                <w:rFonts w:eastAsia="Calibri"/>
              </w:rPr>
              <w:t>:</w:t>
            </w:r>
          </w:p>
        </w:tc>
        <w:tc>
          <w:tcPr>
            <w:tcW w:w="6237" w:type="dxa"/>
            <w:tcBorders>
              <w:top w:val="nil"/>
              <w:left w:val="nil"/>
              <w:bottom w:val="nil"/>
              <w:right w:val="nil"/>
            </w:tcBorders>
          </w:tcPr>
          <w:p w14:paraId="3D66C234" w14:textId="09092ED8" w:rsidR="00173045" w:rsidRDefault="00683E91">
            <w:pPr>
              <w:widowControl w:val="0"/>
              <w:rPr>
                <w:lang w:val="en-GB"/>
              </w:rPr>
            </w:pPr>
            <w:sdt>
              <w:sdtPr>
                <w:rPr>
                  <w:lang w:val="en-US"/>
                </w:rPr>
                <w:id w:val="52433167"/>
                <w14:checkbox>
                  <w14:checked w14:val="1"/>
                  <w14:checkedState w14:val="2612" w14:font="MS Gothic"/>
                  <w14:uncheckedState w14:val="2610" w14:font="MS Gothic"/>
                </w14:checkbox>
              </w:sdtPr>
              <w:sdtEndPr/>
              <w:sdtContent>
                <w:r w:rsidR="00272DB6" w:rsidRPr="00BC121A">
                  <w:rPr>
                    <w:rFonts w:ascii="MS Gothic" w:eastAsia="MS Gothic" w:hAnsi="MS Gothic" w:hint="eastAsia"/>
                    <w:lang w:val="en-US"/>
                  </w:rPr>
                  <w:t>☒</w:t>
                </w:r>
              </w:sdtContent>
            </w:sdt>
            <w:r w:rsidR="00173045">
              <w:rPr>
                <w:rFonts w:eastAsia="Calibri"/>
                <w:lang w:val="en-GB"/>
              </w:rPr>
              <w:t xml:space="preserve"> Face-2-face course </w:t>
            </w:r>
          </w:p>
          <w:p w14:paraId="2A350EEC" w14:textId="77777777" w:rsidR="00173045" w:rsidRDefault="00683E91">
            <w:pPr>
              <w:widowControl w:val="0"/>
              <w:rPr>
                <w:lang w:val="en-GB"/>
              </w:rPr>
            </w:pPr>
            <w:sdt>
              <w:sdtPr>
                <w:id w:val="1190063515"/>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Blended Course </w:t>
            </w:r>
          </w:p>
          <w:p w14:paraId="508A38E4" w14:textId="77777777" w:rsidR="00173045" w:rsidRDefault="00683E91">
            <w:pPr>
              <w:widowControl w:val="0"/>
              <w:rPr>
                <w:lang w:val="en-US"/>
              </w:rPr>
            </w:pPr>
            <w:sdt>
              <w:sdtPr>
                <w:id w:val="960109326"/>
                <w14:checkbox>
                  <w14:checked w14:val="1"/>
                  <w14:checkedState w14:val="2612" w14:font="MS Gothic"/>
                  <w14:uncheckedState w14:val="2610" w14:font="MS Gothic"/>
                </w14:checkbox>
              </w:sdtPr>
              <w:sdtEndPr/>
              <w:sdtContent>
                <w:r w:rsidR="00173045">
                  <w:rPr>
                    <w:rFonts w:ascii="MS Gothic" w:eastAsia="MS Gothic" w:hAnsi="MS Gothic"/>
                    <w:lang w:val="en-GB"/>
                  </w:rPr>
                  <w:t>☐</w:t>
                </w:r>
              </w:sdtContent>
            </w:sdt>
            <w:r w:rsidR="00173045">
              <w:rPr>
                <w:rFonts w:eastAsia="Calibri"/>
                <w:lang w:val="en-GB"/>
              </w:rPr>
              <w:t xml:space="preserve"> Online Course</w:t>
            </w:r>
          </w:p>
        </w:tc>
      </w:tr>
    </w:tbl>
    <w:p w14:paraId="79ACD635" w14:textId="77777777" w:rsidR="006E7341" w:rsidRDefault="006E7341">
      <w:pPr>
        <w:rPr>
          <w:b/>
          <w:lang w:val="en-GB"/>
        </w:rPr>
      </w:pPr>
    </w:p>
    <w:p w14:paraId="3B5E1F82" w14:textId="77777777" w:rsidR="00851304" w:rsidRDefault="00ED74A2">
      <w:pPr>
        <w:pStyle w:val="Kop3"/>
        <w:rPr>
          <w:lang w:val="en-GB"/>
        </w:rPr>
      </w:pPr>
      <w:r>
        <w:rPr>
          <w:lang w:val="en-GB"/>
        </w:rPr>
        <w:t>Specify the starting dates, end dates and other deadlines of the course:</w:t>
      </w:r>
    </w:p>
    <w:p w14:paraId="24EB96DE" w14:textId="48F7EC7C" w:rsidR="00851304" w:rsidRDefault="00ED74A2" w:rsidP="00FB2345">
      <w:pPr>
        <w:pStyle w:val="Lijstalinea"/>
        <w:numPr>
          <w:ilvl w:val="0"/>
          <w:numId w:val="1"/>
        </w:numPr>
        <w:ind w:left="426"/>
        <w:rPr>
          <w:lang w:val="en-GB"/>
        </w:rPr>
      </w:pPr>
      <w:r>
        <w:rPr>
          <w:b/>
          <w:i/>
          <w:lang w:val="en-GB"/>
        </w:rPr>
        <w:t>F-2-F course</w:t>
      </w:r>
      <w:r>
        <w:rPr>
          <w:lang w:val="en-GB"/>
        </w:rPr>
        <w:t xml:space="preserve">: </w:t>
      </w:r>
      <w:r w:rsidR="00272DB6">
        <w:rPr>
          <w:lang w:val="en-GB"/>
        </w:rPr>
        <w:t xml:space="preserve">4 </w:t>
      </w:r>
      <w:r w:rsidR="00A44414">
        <w:rPr>
          <w:lang w:val="en-GB"/>
        </w:rPr>
        <w:t xml:space="preserve">physical meeting </w:t>
      </w:r>
      <w:r w:rsidR="00272DB6">
        <w:rPr>
          <w:lang w:val="en-GB"/>
        </w:rPr>
        <w:t>days</w:t>
      </w:r>
      <w:r w:rsidR="00FB2345">
        <w:rPr>
          <w:lang w:val="en-GB"/>
        </w:rPr>
        <w:t>.</w:t>
      </w:r>
      <w:r w:rsidR="00272DB6">
        <w:rPr>
          <w:lang w:val="en-GB"/>
        </w:rPr>
        <w:t xml:space="preserve"> </w:t>
      </w:r>
    </w:p>
    <w:p w14:paraId="3379C0DC" w14:textId="77777777" w:rsidR="00A44414" w:rsidRDefault="00A44414" w:rsidP="00A44414">
      <w:pPr>
        <w:rPr>
          <w:lang w:val="en-GB"/>
        </w:rPr>
      </w:pPr>
    </w:p>
    <w:p w14:paraId="3E1C4C0C" w14:textId="77777777" w:rsidR="00A44414" w:rsidRDefault="00A44414">
      <w:pPr>
        <w:rPr>
          <w:lang w:val="en-GB"/>
        </w:rPr>
      </w:pPr>
    </w:p>
    <w:p w14:paraId="2C56EE67" w14:textId="5E2DDA14" w:rsidR="00851304" w:rsidRPr="000C1232" w:rsidRDefault="00ED74A2" w:rsidP="006E7341">
      <w:pPr>
        <w:pStyle w:val="Kop3"/>
        <w:rPr>
          <w:lang w:val="en-GB"/>
        </w:rPr>
      </w:pPr>
      <w:r w:rsidRPr="000C1232">
        <w:rPr>
          <w:lang w:val="en-GB"/>
        </w:rPr>
        <w:t>Give a description of the course and each of the course days</w:t>
      </w:r>
    </w:p>
    <w:p w14:paraId="6B8EE9A2" w14:textId="553CCC4C" w:rsidR="00851304" w:rsidRDefault="00851304">
      <w:pPr>
        <w:rPr>
          <w:lang w:val="en-GB"/>
        </w:rPr>
      </w:pPr>
    </w:p>
    <w:tbl>
      <w:tblPr>
        <w:tblStyle w:val="Tabelraster"/>
        <w:tblW w:w="9067" w:type="dxa"/>
        <w:tblLook w:val="04A0" w:firstRow="1" w:lastRow="0" w:firstColumn="1" w:lastColumn="0" w:noHBand="0" w:noVBand="1"/>
      </w:tblPr>
      <w:tblGrid>
        <w:gridCol w:w="1333"/>
        <w:gridCol w:w="6459"/>
        <w:gridCol w:w="1275"/>
      </w:tblGrid>
      <w:tr w:rsidR="00252DD2" w14:paraId="61A1096E" w14:textId="77777777" w:rsidTr="00252DD2">
        <w:tc>
          <w:tcPr>
            <w:tcW w:w="1333" w:type="dxa"/>
          </w:tcPr>
          <w:p w14:paraId="0B91722E" w14:textId="3704F146" w:rsidR="00252DD2" w:rsidRDefault="00252DD2" w:rsidP="00ED74A2">
            <w:pPr>
              <w:rPr>
                <w:lang w:val="en-GB"/>
              </w:rPr>
            </w:pPr>
            <w:r>
              <w:rPr>
                <w:lang w:val="en-GB"/>
              </w:rPr>
              <w:t>Date and time</w:t>
            </w:r>
          </w:p>
        </w:tc>
        <w:tc>
          <w:tcPr>
            <w:tcW w:w="6459" w:type="dxa"/>
          </w:tcPr>
          <w:p w14:paraId="65D618E3" w14:textId="29D0C118" w:rsidR="00252DD2" w:rsidRDefault="00252DD2" w:rsidP="00ED74A2">
            <w:pPr>
              <w:rPr>
                <w:lang w:val="en-GB"/>
              </w:rPr>
            </w:pPr>
            <w:r>
              <w:rPr>
                <w:lang w:val="en-GB"/>
              </w:rPr>
              <w:t>Subjects</w:t>
            </w:r>
          </w:p>
        </w:tc>
        <w:tc>
          <w:tcPr>
            <w:tcW w:w="1275" w:type="dxa"/>
          </w:tcPr>
          <w:p w14:paraId="6185B5EC" w14:textId="3C0B4432" w:rsidR="00252DD2" w:rsidRDefault="00252DD2" w:rsidP="00ED74A2">
            <w:pPr>
              <w:rPr>
                <w:lang w:val="en-GB"/>
              </w:rPr>
            </w:pPr>
            <w:r>
              <w:rPr>
                <w:lang w:val="en-GB"/>
              </w:rPr>
              <w:t>Deadline</w:t>
            </w:r>
          </w:p>
        </w:tc>
      </w:tr>
      <w:tr w:rsidR="00252DD2" w:rsidRPr="00443867" w14:paraId="73C9B398" w14:textId="77777777" w:rsidTr="00252DD2">
        <w:tc>
          <w:tcPr>
            <w:tcW w:w="1333" w:type="dxa"/>
          </w:tcPr>
          <w:p w14:paraId="106954E6" w14:textId="6BE08872" w:rsidR="00252DD2" w:rsidRDefault="00252DD2" w:rsidP="00ED74A2">
            <w:pPr>
              <w:rPr>
                <w:lang w:val="en-GB"/>
              </w:rPr>
            </w:pPr>
            <w:r>
              <w:rPr>
                <w:lang w:val="en-GB"/>
              </w:rPr>
              <w:t>Day 1</w:t>
            </w:r>
          </w:p>
        </w:tc>
        <w:tc>
          <w:tcPr>
            <w:tcW w:w="6459" w:type="dxa"/>
          </w:tcPr>
          <w:p w14:paraId="49F6871C" w14:textId="77777777" w:rsidR="009C143B" w:rsidRDefault="009C143B" w:rsidP="009C143B">
            <w:pPr>
              <w:rPr>
                <w:lang w:val="en-GB"/>
              </w:rPr>
            </w:pPr>
            <w:r>
              <w:rPr>
                <w:lang w:val="en-GB"/>
              </w:rPr>
              <w:t xml:space="preserve">Each meeting starts with an </w:t>
            </w:r>
            <w:r w:rsidRPr="00A44414">
              <w:rPr>
                <w:lang w:val="en-GB"/>
              </w:rPr>
              <w:t>interactive lectur</w:t>
            </w:r>
            <w:r>
              <w:rPr>
                <w:lang w:val="en-GB"/>
              </w:rPr>
              <w:t>e with an expert lecturer.</w:t>
            </w:r>
          </w:p>
          <w:p w14:paraId="11AA076E" w14:textId="77777777" w:rsidR="009C143B" w:rsidRDefault="009C143B" w:rsidP="009C143B">
            <w:pPr>
              <w:rPr>
                <w:lang w:val="en-GB"/>
              </w:rPr>
            </w:pPr>
            <w:r>
              <w:rPr>
                <w:lang w:val="en-GB"/>
              </w:rPr>
              <w:t xml:space="preserve">In preparation of the meetings, participants are </w:t>
            </w:r>
            <w:r w:rsidRPr="00A44414">
              <w:rPr>
                <w:lang w:val="en-GB"/>
              </w:rPr>
              <w:t xml:space="preserve">required to </w:t>
            </w:r>
            <w:r>
              <w:rPr>
                <w:lang w:val="en-GB"/>
              </w:rPr>
              <w:t xml:space="preserve">(1) </w:t>
            </w:r>
            <w:r w:rsidRPr="00A44414">
              <w:rPr>
                <w:lang w:val="en-GB"/>
              </w:rPr>
              <w:t xml:space="preserve">read </w:t>
            </w:r>
            <w:r>
              <w:rPr>
                <w:lang w:val="en-GB"/>
              </w:rPr>
              <w:t>a prescribed</w:t>
            </w:r>
            <w:r w:rsidRPr="00A44414">
              <w:rPr>
                <w:lang w:val="en-GB"/>
              </w:rPr>
              <w:t xml:space="preserve"> academic paper </w:t>
            </w:r>
            <w:r>
              <w:rPr>
                <w:lang w:val="en-GB"/>
              </w:rPr>
              <w:t>before each</w:t>
            </w:r>
            <w:r w:rsidRPr="00A44414">
              <w:rPr>
                <w:lang w:val="en-GB"/>
              </w:rPr>
              <w:t xml:space="preserve"> meeting</w:t>
            </w:r>
            <w:r>
              <w:rPr>
                <w:lang w:val="en-GB"/>
              </w:rPr>
              <w:t>,</w:t>
            </w:r>
            <w:r w:rsidRPr="00A44414">
              <w:rPr>
                <w:lang w:val="en-GB"/>
              </w:rPr>
              <w:t xml:space="preserve"> </w:t>
            </w:r>
            <w:r>
              <w:rPr>
                <w:lang w:val="en-GB"/>
              </w:rPr>
              <w:t xml:space="preserve">(2) formulate at </w:t>
            </w:r>
            <w:r w:rsidRPr="00A44414">
              <w:rPr>
                <w:lang w:val="en-GB"/>
              </w:rPr>
              <w:t xml:space="preserve">least 3 critical questions about </w:t>
            </w:r>
            <w:r>
              <w:rPr>
                <w:lang w:val="en-GB"/>
              </w:rPr>
              <w:t>the paper</w:t>
            </w:r>
            <w:r w:rsidRPr="00A44414">
              <w:rPr>
                <w:lang w:val="en-GB"/>
              </w:rPr>
              <w:t>,</w:t>
            </w:r>
            <w:r>
              <w:rPr>
                <w:lang w:val="en-GB"/>
              </w:rPr>
              <w:t xml:space="preserve"> and</w:t>
            </w:r>
            <w:r w:rsidRPr="00A44414">
              <w:rPr>
                <w:lang w:val="en-GB"/>
              </w:rPr>
              <w:t xml:space="preserve"> (3) search, read and integrate insights from 1 or 2 recent publications that provide (some) answers to the questions raised. Critical questions may include</w:t>
            </w:r>
            <w:r>
              <w:rPr>
                <w:lang w:val="en-GB"/>
              </w:rPr>
              <w:t>: s</w:t>
            </w:r>
            <w:r w:rsidRPr="00A44414">
              <w:rPr>
                <w:lang w:val="en-GB"/>
              </w:rPr>
              <w:t xml:space="preserve">trong and weak points of the </w:t>
            </w:r>
            <w:r>
              <w:rPr>
                <w:lang w:val="en-GB"/>
              </w:rPr>
              <w:t xml:space="preserve">paper </w:t>
            </w:r>
            <w:r w:rsidRPr="00A44414">
              <w:rPr>
                <w:lang w:val="en-GB"/>
              </w:rPr>
              <w:t>(e.g.</w:t>
            </w:r>
            <w:r>
              <w:rPr>
                <w:lang w:val="en-GB"/>
              </w:rPr>
              <w:t>,</w:t>
            </w:r>
            <w:r w:rsidRPr="00A44414">
              <w:rPr>
                <w:lang w:val="en-GB"/>
              </w:rPr>
              <w:t xml:space="preserve"> about theoretical grounding, empirical evidence for certain statements, research methods)</w:t>
            </w:r>
            <w:r>
              <w:rPr>
                <w:lang w:val="en-GB"/>
              </w:rPr>
              <w:t>, v</w:t>
            </w:r>
            <w:r w:rsidRPr="00A44414">
              <w:rPr>
                <w:lang w:val="en-GB"/>
              </w:rPr>
              <w:t>alidity of the content for current societal issues / new insights from recent literature</w:t>
            </w:r>
            <w:r>
              <w:rPr>
                <w:lang w:val="en-GB"/>
              </w:rPr>
              <w:t>, or for example c</w:t>
            </w:r>
            <w:r w:rsidRPr="00A44414">
              <w:rPr>
                <w:lang w:val="en-GB"/>
              </w:rPr>
              <w:t>omparison with the situation in one's home country</w:t>
            </w:r>
            <w:r>
              <w:rPr>
                <w:lang w:val="en-GB"/>
              </w:rPr>
              <w:t>. During the meetings, the expert lecturers will discuss the critical questions with the students.</w:t>
            </w:r>
          </w:p>
          <w:p w14:paraId="42EBBAA9" w14:textId="77777777" w:rsidR="009C143B" w:rsidRDefault="009C143B" w:rsidP="009C143B">
            <w:pPr>
              <w:rPr>
                <w:lang w:val="en-GB"/>
              </w:rPr>
            </w:pPr>
          </w:p>
          <w:p w14:paraId="33EAB387" w14:textId="6F5234AB" w:rsidR="00252DD2" w:rsidRPr="00ED74A2" w:rsidRDefault="009C143B" w:rsidP="009C143B">
            <w:pPr>
              <w:rPr>
                <w:lang w:val="en-GB"/>
              </w:rPr>
            </w:pPr>
            <w:r>
              <w:rPr>
                <w:lang w:val="en-GB"/>
              </w:rPr>
              <w:t xml:space="preserve">In the afternoon, students will work on small projects in project groups to further explore or deepen their understanding of the topic. Students will prepare a factsheet (meeting 1) a roundtable discussion (meeting 2), a </w:t>
            </w:r>
            <w:proofErr w:type="spellStart"/>
            <w:r>
              <w:rPr>
                <w:lang w:val="en-GB"/>
              </w:rPr>
              <w:t>powerpoint</w:t>
            </w:r>
            <w:proofErr w:type="spellEnd"/>
            <w:r>
              <w:rPr>
                <w:lang w:val="en-GB"/>
              </w:rPr>
              <w:t xml:space="preserve"> presentation (meeting 3) and a poster presentation (meeting 4). </w:t>
            </w:r>
          </w:p>
        </w:tc>
        <w:tc>
          <w:tcPr>
            <w:tcW w:w="1275" w:type="dxa"/>
          </w:tcPr>
          <w:p w14:paraId="4DF60FD1" w14:textId="27C13D38" w:rsidR="00252DD2" w:rsidRDefault="00252DD2" w:rsidP="00ED74A2">
            <w:pPr>
              <w:rPr>
                <w:lang w:val="en-GB"/>
              </w:rPr>
            </w:pPr>
          </w:p>
        </w:tc>
      </w:tr>
    </w:tbl>
    <w:p w14:paraId="26D10D04" w14:textId="553A0304" w:rsidR="009C143B" w:rsidRDefault="009C143B">
      <w:pPr>
        <w:rPr>
          <w:lang w:val="en-GB"/>
        </w:rPr>
      </w:pPr>
    </w:p>
    <w:p w14:paraId="2D9298E8" w14:textId="77777777" w:rsidR="009C143B" w:rsidRDefault="009C143B">
      <w:pPr>
        <w:rPr>
          <w:lang w:val="en-GB"/>
        </w:rPr>
      </w:pPr>
      <w:r>
        <w:rPr>
          <w:lang w:val="en-GB"/>
        </w:rPr>
        <w:br w:type="page"/>
      </w:r>
    </w:p>
    <w:p w14:paraId="331F5CDB" w14:textId="77777777" w:rsidR="00851304" w:rsidRDefault="00851304">
      <w:pPr>
        <w:rPr>
          <w:lang w:val="en-GB"/>
        </w:rPr>
      </w:pPr>
    </w:p>
    <w:p w14:paraId="2D78A855" w14:textId="35FA0765" w:rsidR="00851304" w:rsidRPr="00173045" w:rsidRDefault="007F4A4F">
      <w:pPr>
        <w:rPr>
          <w:lang w:val="en-GB"/>
        </w:rPr>
        <w:sectPr w:rsidR="00851304" w:rsidRPr="00173045">
          <w:footerReference w:type="default" r:id="rId8"/>
          <w:pgSz w:w="11906" w:h="16838"/>
          <w:pgMar w:top="993" w:right="1417" w:bottom="1417" w:left="1417" w:header="0" w:footer="708" w:gutter="0"/>
          <w:cols w:space="720"/>
          <w:formProt w:val="0"/>
          <w:docGrid w:linePitch="360" w:charSpace="4096"/>
        </w:sectPr>
      </w:pPr>
      <w:r>
        <w:rPr>
          <w:b/>
          <w:lang w:val="en-GB"/>
        </w:rPr>
        <w:t>What w</w:t>
      </w:r>
      <w:r w:rsidR="007974A8" w:rsidRPr="007F4A4F">
        <w:rPr>
          <w:b/>
          <w:lang w:val="en-GB"/>
        </w:rPr>
        <w:t>ork forms</w:t>
      </w:r>
      <w:r>
        <w:rPr>
          <w:b/>
          <w:lang w:val="en-GB"/>
        </w:rPr>
        <w:t xml:space="preserve"> will be used?</w:t>
      </w:r>
      <w:r w:rsidR="007974A8" w:rsidRPr="007F4A4F">
        <w:rPr>
          <w:b/>
          <w:lang w:val="en-GB"/>
        </w:rPr>
        <w:t>:</w:t>
      </w:r>
    </w:p>
    <w:p w14:paraId="08DE9CEC" w14:textId="5622D1A8" w:rsidR="00851304" w:rsidRPr="0077236B" w:rsidRDefault="00683E91" w:rsidP="0077236B">
      <w:pPr>
        <w:ind w:left="720"/>
        <w:rPr>
          <w:lang w:val="en-GB"/>
        </w:rPr>
      </w:pPr>
      <w:sdt>
        <w:sdtPr>
          <w:rPr>
            <w:lang w:val="en-GB"/>
          </w:rPr>
          <w:id w:val="1567451653"/>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Workshop</w:t>
      </w:r>
    </w:p>
    <w:p w14:paraId="5F36CD9E" w14:textId="61972732" w:rsidR="00851304" w:rsidRPr="0077236B" w:rsidRDefault="00683E91" w:rsidP="0077236B">
      <w:pPr>
        <w:ind w:left="720"/>
        <w:rPr>
          <w:lang w:val="en-GB"/>
        </w:rPr>
      </w:pPr>
      <w:sdt>
        <w:sdtPr>
          <w:rPr>
            <w:lang w:val="en-GB"/>
          </w:rPr>
          <w:id w:val="784087617"/>
          <w14:checkbox>
            <w14:checked w14:val="1"/>
            <w14:checkedState w14:val="2612" w14:font="MS Gothic"/>
            <w14:uncheckedState w14:val="2610" w14:font="MS Gothic"/>
          </w14:checkbox>
        </w:sdtPr>
        <w:sdtEndPr/>
        <w:sdtContent>
          <w:r w:rsidR="00A44414">
            <w:rPr>
              <w:rFonts w:ascii="MS Gothic" w:eastAsia="MS Gothic" w:hAnsi="MS Gothic" w:hint="eastAsia"/>
              <w:lang w:val="en-GB"/>
            </w:rPr>
            <w:t>☒</w:t>
          </w:r>
        </w:sdtContent>
      </w:sdt>
      <w:r w:rsidR="00ED74A2" w:rsidRPr="0077236B">
        <w:rPr>
          <w:lang w:val="en-GB"/>
        </w:rPr>
        <w:t>Lectures / Guest lectures. If “yes”, how many guest lecturers:….</w:t>
      </w:r>
    </w:p>
    <w:p w14:paraId="547B15F7" w14:textId="7E4A4D19" w:rsidR="00851304" w:rsidRPr="0077236B" w:rsidRDefault="00683E91" w:rsidP="0077236B">
      <w:pPr>
        <w:ind w:left="720"/>
        <w:rPr>
          <w:lang w:val="en-GB"/>
        </w:rPr>
      </w:pPr>
      <w:sdt>
        <w:sdtPr>
          <w:rPr>
            <w:lang w:val="en-GB"/>
          </w:rPr>
          <w:id w:val="-1891484574"/>
          <w14:checkbox>
            <w14:checked w14:val="1"/>
            <w14:checkedState w14:val="2612" w14:font="MS Gothic"/>
            <w14:uncheckedState w14:val="2610" w14:font="MS Gothic"/>
          </w14:checkbox>
        </w:sdtPr>
        <w:sdtEndPr/>
        <w:sdtContent>
          <w:r w:rsidR="00A44414">
            <w:rPr>
              <w:rFonts w:ascii="MS Gothic" w:eastAsia="MS Gothic" w:hAnsi="MS Gothic" w:hint="eastAsia"/>
              <w:lang w:val="en-GB"/>
            </w:rPr>
            <w:t>☒</w:t>
          </w:r>
        </w:sdtContent>
      </w:sdt>
      <w:r w:rsidR="00ED74A2" w:rsidRPr="0077236B">
        <w:rPr>
          <w:lang w:val="en-GB"/>
        </w:rPr>
        <w:t>Discussion</w:t>
      </w:r>
    </w:p>
    <w:p w14:paraId="11069055" w14:textId="145F6DAD" w:rsidR="00851304" w:rsidRPr="0077236B" w:rsidRDefault="00683E91" w:rsidP="0077236B">
      <w:pPr>
        <w:ind w:left="720"/>
        <w:rPr>
          <w:lang w:val="en-GB"/>
        </w:rPr>
      </w:pPr>
      <w:sdt>
        <w:sdtPr>
          <w:rPr>
            <w:lang w:val="en-GB"/>
          </w:rPr>
          <w:id w:val="-1600093719"/>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Web lectures</w:t>
      </w:r>
    </w:p>
    <w:p w14:paraId="43DBBA10" w14:textId="2BC04C37" w:rsidR="00851304" w:rsidRPr="0077236B" w:rsidRDefault="00683E91" w:rsidP="0077236B">
      <w:pPr>
        <w:ind w:left="720"/>
        <w:rPr>
          <w:lang w:val="en-GB"/>
        </w:rPr>
      </w:pPr>
      <w:sdt>
        <w:sdtPr>
          <w:rPr>
            <w:lang w:val="en-GB"/>
          </w:rPr>
          <w:id w:val="-158775350"/>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Videoclips</w:t>
      </w:r>
    </w:p>
    <w:p w14:paraId="5F7DBF98" w14:textId="628C2C7A" w:rsidR="00851304" w:rsidRPr="0077236B" w:rsidRDefault="00683E91" w:rsidP="0077236B">
      <w:pPr>
        <w:ind w:left="720"/>
        <w:rPr>
          <w:lang w:val="en-GB"/>
        </w:rPr>
      </w:pPr>
      <w:sdt>
        <w:sdtPr>
          <w:rPr>
            <w:lang w:val="en-GB"/>
          </w:rPr>
          <w:id w:val="837193428"/>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Forum</w:t>
      </w:r>
    </w:p>
    <w:p w14:paraId="762C0481" w14:textId="2375BAB1" w:rsidR="00851304" w:rsidRPr="0077236B" w:rsidRDefault="00683E91" w:rsidP="0077236B">
      <w:pPr>
        <w:ind w:left="720"/>
        <w:rPr>
          <w:lang w:val="en-GB"/>
        </w:rPr>
      </w:pPr>
      <w:sdt>
        <w:sdtPr>
          <w:rPr>
            <w:lang w:val="en-GB"/>
          </w:rPr>
          <w:id w:val="543640705"/>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Wiki</w:t>
      </w:r>
    </w:p>
    <w:p w14:paraId="11B5C459" w14:textId="5C55B69E" w:rsidR="00851304" w:rsidRPr="0077236B" w:rsidRDefault="00683E91" w:rsidP="0077236B">
      <w:pPr>
        <w:ind w:left="720"/>
        <w:rPr>
          <w:lang w:val="en-GB"/>
        </w:rPr>
      </w:pPr>
      <w:sdt>
        <w:sdtPr>
          <w:rPr>
            <w:lang w:val="en-GB"/>
          </w:rPr>
          <w:id w:val="-1452481379"/>
          <w14:checkbox>
            <w14:checked w14:val="0"/>
            <w14:checkedState w14:val="2612" w14:font="MS Gothic"/>
            <w14:uncheckedState w14:val="2610" w14:font="MS Gothic"/>
          </w14:checkbox>
        </w:sdtPr>
        <w:sdtEndPr/>
        <w:sdtContent>
          <w:r w:rsidR="0077236B">
            <w:rPr>
              <w:rFonts w:ascii="MS Gothic" w:eastAsia="MS Gothic" w:hAnsi="MS Gothic" w:hint="eastAsia"/>
              <w:lang w:val="en-GB"/>
            </w:rPr>
            <w:t>☐</w:t>
          </w:r>
        </w:sdtContent>
      </w:sdt>
      <w:r w:rsidR="00ED74A2" w:rsidRPr="0077236B">
        <w:rPr>
          <w:lang w:val="en-GB"/>
        </w:rPr>
        <w:t>Other: ...</w:t>
      </w:r>
    </w:p>
    <w:p w14:paraId="053A4B00" w14:textId="77777777" w:rsidR="00851304" w:rsidRPr="00173045" w:rsidRDefault="00851304">
      <w:pPr>
        <w:rPr>
          <w:lang w:val="en-GB"/>
        </w:rPr>
        <w:sectPr w:rsidR="00851304" w:rsidRPr="00173045" w:rsidSect="007F4A4F">
          <w:type w:val="continuous"/>
          <w:pgSz w:w="11906" w:h="16838"/>
          <w:pgMar w:top="993" w:right="1417" w:bottom="1417" w:left="1417" w:header="0" w:footer="708" w:gutter="0"/>
          <w:cols w:num="2" w:space="1132"/>
          <w:formProt w:val="0"/>
          <w:docGrid w:linePitch="360" w:charSpace="4096"/>
        </w:sectPr>
      </w:pPr>
    </w:p>
    <w:p w14:paraId="767BCAE5" w14:textId="77777777" w:rsidR="0077236B" w:rsidRDefault="0077236B">
      <w:pPr>
        <w:rPr>
          <w:lang w:val="en-GB"/>
        </w:rPr>
        <w:sectPr w:rsidR="0077236B">
          <w:type w:val="continuous"/>
          <w:pgSz w:w="11906" w:h="16838"/>
          <w:pgMar w:top="993" w:right="1417" w:bottom="1417" w:left="1417" w:header="0" w:footer="708" w:gutter="0"/>
          <w:cols w:space="720"/>
          <w:formProt w:val="0"/>
          <w:docGrid w:linePitch="360" w:charSpace="4096"/>
        </w:sectPr>
      </w:pPr>
    </w:p>
    <w:p w14:paraId="690AB428" w14:textId="77777777" w:rsidR="00851304" w:rsidRDefault="00ED74A2">
      <w:pPr>
        <w:rPr>
          <w:b/>
          <w:bCs/>
          <w:lang w:val="en-GB"/>
        </w:rPr>
      </w:pPr>
      <w:r>
        <w:rPr>
          <w:b/>
          <w:bCs/>
          <w:lang w:val="en-GB"/>
        </w:rPr>
        <w:t>What data sets will be used?:</w:t>
      </w:r>
    </w:p>
    <w:p w14:paraId="6BB31EA3" w14:textId="3877C12F" w:rsidR="00851304" w:rsidRDefault="00A44414">
      <w:pPr>
        <w:rPr>
          <w:i/>
          <w:iCs/>
          <w:lang w:val="en-GB"/>
        </w:rPr>
      </w:pPr>
      <w:r>
        <w:rPr>
          <w:lang w:val="en-GB"/>
        </w:rPr>
        <w:t>N/A</w:t>
      </w:r>
    </w:p>
    <w:p w14:paraId="51AB312D" w14:textId="77777777" w:rsidR="00851304" w:rsidRDefault="00851304">
      <w:pPr>
        <w:rPr>
          <w:lang w:val="en-GB"/>
        </w:rPr>
      </w:pPr>
    </w:p>
    <w:p w14:paraId="2F8A5CCC" w14:textId="77777777" w:rsidR="00851304" w:rsidRDefault="00ED74A2">
      <w:pPr>
        <w:keepNext/>
        <w:rPr>
          <w:b/>
          <w:lang w:val="en-GB"/>
        </w:rPr>
      </w:pPr>
      <w:r>
        <w:rPr>
          <w:b/>
          <w:lang w:val="en-GB"/>
        </w:rPr>
        <w:t>Specification of the workload:</w:t>
      </w:r>
    </w:p>
    <w:p w14:paraId="76A9018E" w14:textId="605D144F" w:rsidR="00851304" w:rsidRDefault="00A44414">
      <w:pPr>
        <w:rPr>
          <w:lang w:val="en-GB"/>
        </w:rPr>
      </w:pPr>
      <w:r>
        <w:rPr>
          <w:lang w:val="en-GB"/>
        </w:rPr>
        <w:t>Face-to-face meetings: 4*6 hours = 24 hours</w:t>
      </w:r>
    </w:p>
    <w:p w14:paraId="6DE10DDD" w14:textId="349BEC2E" w:rsidR="00A44414" w:rsidRDefault="00A44414">
      <w:pPr>
        <w:rPr>
          <w:lang w:val="en-GB"/>
        </w:rPr>
      </w:pPr>
      <w:r>
        <w:rPr>
          <w:lang w:val="en-GB"/>
        </w:rPr>
        <w:t>Preparation for the meetings (reading and preparatory assignment): 4*</w:t>
      </w:r>
      <w:r w:rsidR="00F77291">
        <w:rPr>
          <w:lang w:val="en-GB"/>
        </w:rPr>
        <w:t>15 hours = 60 hours</w:t>
      </w:r>
    </w:p>
    <w:p w14:paraId="5CC06678" w14:textId="746E4DB0" w:rsidR="00F77291" w:rsidRDefault="00F77291">
      <w:pPr>
        <w:rPr>
          <w:lang w:val="en-GB"/>
        </w:rPr>
      </w:pPr>
      <w:r>
        <w:rPr>
          <w:lang w:val="en-GB"/>
        </w:rPr>
        <w:t>In total: 84 hours (3 ECTS)</w:t>
      </w:r>
    </w:p>
    <w:p w14:paraId="578F21BD" w14:textId="77777777" w:rsidR="00A44414" w:rsidRDefault="00A44414">
      <w:pPr>
        <w:rPr>
          <w:rFonts w:ascii="Verdana" w:hAnsi="Verdana"/>
          <w:b/>
          <w:lang w:val="en-US"/>
        </w:rPr>
      </w:pPr>
    </w:p>
    <w:p w14:paraId="657C313F" w14:textId="4D6B8E7A" w:rsidR="00851304" w:rsidRDefault="00FC680F">
      <w:pPr>
        <w:rPr>
          <w:lang w:val="en-GB"/>
        </w:rPr>
      </w:pPr>
      <w:r>
        <w:rPr>
          <w:b/>
          <w:lang w:val="en-GB"/>
        </w:rPr>
        <w:t>Specification of the l</w:t>
      </w:r>
      <w:r w:rsidR="00ED74A2">
        <w:rPr>
          <w:b/>
          <w:lang w:val="en-GB"/>
        </w:rPr>
        <w:t>iterature</w:t>
      </w:r>
    </w:p>
    <w:p w14:paraId="1FBBA192" w14:textId="02E67CF5" w:rsidR="00851304" w:rsidRDefault="00443867">
      <w:pPr>
        <w:rPr>
          <w:b/>
          <w:lang w:val="en-GB"/>
        </w:rPr>
      </w:pPr>
      <w:proofErr w:type="spellStart"/>
      <w:r>
        <w:rPr>
          <w:i/>
          <w:lang w:val="en-GB"/>
        </w:rPr>
        <w:t>t.b.d.</w:t>
      </w:r>
      <w:proofErr w:type="spellEnd"/>
    </w:p>
    <w:p w14:paraId="7C3225AB" w14:textId="77777777" w:rsidR="00851304" w:rsidRDefault="00851304">
      <w:pPr>
        <w:rPr>
          <w:b/>
          <w:lang w:val="en-GB"/>
        </w:rPr>
      </w:pPr>
    </w:p>
    <w:p w14:paraId="3E6EB5C4" w14:textId="77777777" w:rsidR="006E7341" w:rsidRPr="004D55AD" w:rsidRDefault="006E7341" w:rsidP="006F3EAD">
      <w:pPr>
        <w:pStyle w:val="Kop1"/>
        <w:rPr>
          <w:lang w:val="en-GB"/>
        </w:rPr>
      </w:pPr>
      <w:bookmarkStart w:id="6" w:name="_Toc135236273"/>
      <w:r w:rsidRPr="004D55AD">
        <w:rPr>
          <w:lang w:val="en-GB"/>
        </w:rPr>
        <w:t xml:space="preserve">Options to tailor this course to your </w:t>
      </w:r>
      <w:r>
        <w:rPr>
          <w:lang w:val="en-GB"/>
        </w:rPr>
        <w:t>current needs</w:t>
      </w:r>
      <w:bookmarkEnd w:id="6"/>
    </w:p>
    <w:p w14:paraId="0B0ED6A9" w14:textId="77777777" w:rsidR="006E7341" w:rsidRDefault="006E7341" w:rsidP="006E7341">
      <w:pPr>
        <w:pStyle w:val="Geenafstand"/>
        <w:rPr>
          <w:lang w:val="en-GB"/>
        </w:rPr>
      </w:pPr>
      <w:r w:rsidRPr="004D55AD">
        <w:rPr>
          <w:lang w:val="en-GB"/>
        </w:rPr>
        <w:t xml:space="preserve">ICO considers it very important that </w:t>
      </w:r>
      <w:r>
        <w:rPr>
          <w:lang w:val="en-GB"/>
        </w:rPr>
        <w:t>PhD candidates</w:t>
      </w:r>
      <w:r w:rsidRPr="004D55AD">
        <w:rPr>
          <w:lang w:val="en-GB"/>
        </w:rPr>
        <w:t xml:space="preserve"> can tailor </w:t>
      </w:r>
      <w:r>
        <w:rPr>
          <w:lang w:val="en-GB"/>
        </w:rPr>
        <w:t>their</w:t>
      </w:r>
      <w:r w:rsidRPr="004D55AD">
        <w:rPr>
          <w:lang w:val="en-GB"/>
        </w:rPr>
        <w:t xml:space="preserve"> courses to </w:t>
      </w:r>
      <w:r>
        <w:rPr>
          <w:lang w:val="en-GB"/>
        </w:rPr>
        <w:t>their</w:t>
      </w:r>
      <w:r w:rsidRPr="004D55AD">
        <w:rPr>
          <w:lang w:val="en-GB"/>
        </w:rPr>
        <w:t xml:space="preserve"> </w:t>
      </w:r>
      <w:r>
        <w:rPr>
          <w:lang w:val="en-GB"/>
        </w:rPr>
        <w:t>current needs, so that they can make the most of these courses within their</w:t>
      </w:r>
      <w:r w:rsidRPr="004D55AD">
        <w:rPr>
          <w:lang w:val="en-GB"/>
        </w:rPr>
        <w:t xml:space="preserve"> PhD trajectory. Hence, the present course offers </w:t>
      </w:r>
      <w:r>
        <w:rPr>
          <w:lang w:val="en-GB"/>
        </w:rPr>
        <w:t>you</w:t>
      </w:r>
      <w:r w:rsidRPr="004D55AD">
        <w:rPr>
          <w:lang w:val="en-GB"/>
        </w:rPr>
        <w:t xml:space="preserve"> several options to tailor the </w:t>
      </w:r>
      <w:r>
        <w:rPr>
          <w:lang w:val="en-GB"/>
        </w:rPr>
        <w:t xml:space="preserve">content and assignments </w:t>
      </w:r>
      <w:r w:rsidRPr="004D55AD">
        <w:rPr>
          <w:lang w:val="en-GB"/>
        </w:rPr>
        <w:t xml:space="preserve">to </w:t>
      </w:r>
      <w:r>
        <w:rPr>
          <w:lang w:val="en-GB"/>
        </w:rPr>
        <w:t>your</w:t>
      </w:r>
      <w:r w:rsidRPr="004D55AD">
        <w:rPr>
          <w:lang w:val="en-GB"/>
        </w:rPr>
        <w:t xml:space="preserve"> needs.</w:t>
      </w:r>
    </w:p>
    <w:p w14:paraId="6AA8C39F" w14:textId="77777777" w:rsidR="006E7341" w:rsidRDefault="006E7341" w:rsidP="006E7341">
      <w:pPr>
        <w:pStyle w:val="Geenafstand"/>
        <w:rPr>
          <w:color w:val="FF0000"/>
          <w:lang w:val="en-GB"/>
        </w:rPr>
      </w:pPr>
    </w:p>
    <w:p w14:paraId="676589EB" w14:textId="77777777" w:rsidR="006E7341" w:rsidRPr="00683E91" w:rsidRDefault="006E7341" w:rsidP="006E7341">
      <w:pPr>
        <w:pStyle w:val="Geenafstand"/>
        <w:rPr>
          <w:b/>
          <w:bCs/>
          <w:lang w:val="en-GB"/>
        </w:rPr>
      </w:pPr>
      <w:r w:rsidRPr="00683E91">
        <w:rPr>
          <w:b/>
          <w:bCs/>
          <w:lang w:val="en-GB"/>
        </w:rPr>
        <w:t xml:space="preserve">You can tailor the </w:t>
      </w:r>
      <w:r w:rsidRPr="00683E91">
        <w:rPr>
          <w:b/>
          <w:bCs/>
          <w:i/>
          <w:iCs/>
          <w:lang w:val="en-GB"/>
        </w:rPr>
        <w:t>content</w:t>
      </w:r>
      <w:r w:rsidRPr="00683E91">
        <w:rPr>
          <w:b/>
          <w:bCs/>
          <w:lang w:val="en-GB"/>
        </w:rPr>
        <w:t xml:space="preserve"> of this course to your current needs as follows:</w:t>
      </w:r>
    </w:p>
    <w:p w14:paraId="096B41B4" w14:textId="48209002" w:rsidR="006E7341" w:rsidRDefault="00683E91" w:rsidP="006E7341">
      <w:pPr>
        <w:pStyle w:val="Geenafstand"/>
        <w:rPr>
          <w:lang w:val="en-GB"/>
        </w:rPr>
      </w:pPr>
      <w:sdt>
        <w:sdtPr>
          <w:rPr>
            <w:lang w:val="en-GB"/>
          </w:rPr>
          <w:id w:val="-1345325278"/>
          <w14:checkbox>
            <w14:checked w14:val="1"/>
            <w14:checkedState w14:val="2612" w14:font="MS Gothic"/>
            <w14:uncheckedState w14:val="2610" w14:font="MS Gothic"/>
          </w14:checkbox>
        </w:sdtPr>
        <w:sdtEndPr/>
        <w:sdtContent>
          <w:r w:rsidR="00FB2345">
            <w:rPr>
              <w:rFonts w:ascii="MS Gothic" w:eastAsia="MS Gothic" w:hAnsi="MS Gothic" w:hint="eastAsia"/>
              <w:lang w:val="en-GB"/>
            </w:rPr>
            <w:t>☒</w:t>
          </w:r>
        </w:sdtContent>
      </w:sdt>
      <w:r w:rsidR="006E7341" w:rsidRPr="004D55AD">
        <w:rPr>
          <w:lang w:val="en-GB"/>
        </w:rPr>
        <w:t xml:space="preserve"> Before or during the first meeting, you </w:t>
      </w:r>
      <w:r w:rsidR="006E7341">
        <w:rPr>
          <w:lang w:val="en-GB"/>
        </w:rPr>
        <w:t xml:space="preserve">can </w:t>
      </w:r>
      <w:r w:rsidR="006E7341" w:rsidRPr="009A5A97">
        <w:rPr>
          <w:i/>
          <w:iCs/>
          <w:lang w:val="en-GB"/>
        </w:rPr>
        <w:t>indicate specific topics</w:t>
      </w:r>
      <w:r w:rsidR="006E7341" w:rsidRPr="004D55AD">
        <w:rPr>
          <w:lang w:val="en-GB"/>
        </w:rPr>
        <w:t xml:space="preserve"> </w:t>
      </w:r>
      <w:r w:rsidR="006E7341">
        <w:rPr>
          <w:lang w:val="en-GB"/>
        </w:rPr>
        <w:t>you</w:t>
      </w:r>
      <w:r w:rsidR="006E7341" w:rsidRPr="004D55AD">
        <w:rPr>
          <w:lang w:val="en-GB"/>
        </w:rPr>
        <w:t xml:space="preserve"> would like to see covered during the course. The course coordinator(s) take(s) these wishes into account as much as possible.</w:t>
      </w:r>
    </w:p>
    <w:p w14:paraId="39B0C536" w14:textId="77777777" w:rsidR="009A5A97" w:rsidRPr="004D55AD" w:rsidRDefault="009A5A97" w:rsidP="006E7341">
      <w:pPr>
        <w:pStyle w:val="Geenafstand"/>
        <w:rPr>
          <w:lang w:val="en-GB"/>
        </w:rPr>
      </w:pPr>
    </w:p>
    <w:p w14:paraId="24B68C3D" w14:textId="77777777" w:rsidR="006E7341" w:rsidRPr="00683E91" w:rsidRDefault="006E7341" w:rsidP="006E7341">
      <w:pPr>
        <w:pStyle w:val="Geenafstand"/>
        <w:rPr>
          <w:b/>
          <w:bCs/>
          <w:lang w:val="en-GB"/>
        </w:rPr>
      </w:pPr>
      <w:r w:rsidRPr="00683E91">
        <w:rPr>
          <w:b/>
          <w:bCs/>
          <w:lang w:val="en-GB"/>
        </w:rPr>
        <w:t xml:space="preserve">You can tailor the </w:t>
      </w:r>
      <w:r w:rsidRPr="00683E91">
        <w:rPr>
          <w:b/>
          <w:bCs/>
          <w:i/>
          <w:iCs/>
          <w:lang w:val="en-GB"/>
        </w:rPr>
        <w:t>assignments</w:t>
      </w:r>
      <w:r w:rsidRPr="00683E91">
        <w:rPr>
          <w:b/>
          <w:bCs/>
          <w:lang w:val="en-GB"/>
        </w:rPr>
        <w:t xml:space="preserve"> of this course to your current needs as follows:</w:t>
      </w:r>
    </w:p>
    <w:p w14:paraId="0A2EC65F" w14:textId="7EC1C698" w:rsidR="006E7341" w:rsidRDefault="00683E91" w:rsidP="006E7341">
      <w:pPr>
        <w:pStyle w:val="Geenafstand"/>
        <w:rPr>
          <w:lang w:val="en-GB"/>
        </w:rPr>
      </w:pPr>
      <w:sdt>
        <w:sdtPr>
          <w:rPr>
            <w:lang w:val="en-GB"/>
          </w:rPr>
          <w:id w:val="1687557110"/>
          <w14:checkbox>
            <w14:checked w14:val="1"/>
            <w14:checkedState w14:val="2612" w14:font="MS Gothic"/>
            <w14:uncheckedState w14:val="2610" w14:font="MS Gothic"/>
          </w14:checkbox>
        </w:sdtPr>
        <w:sdtEndPr/>
        <w:sdtContent>
          <w:r w:rsidR="00FB2345">
            <w:rPr>
              <w:rFonts w:ascii="MS Gothic" w:eastAsia="MS Gothic" w:hAnsi="MS Gothic" w:hint="eastAsia"/>
              <w:lang w:val="en-GB"/>
            </w:rPr>
            <w:t>☒</w:t>
          </w:r>
        </w:sdtContent>
      </w:sdt>
      <w:r w:rsidR="006E7341">
        <w:rPr>
          <w:lang w:val="en-GB"/>
        </w:rPr>
        <w:t xml:space="preserve"> You can tailor one or more of the assignments to your own interests and/or learning goals.</w:t>
      </w:r>
    </w:p>
    <w:p w14:paraId="2ADC03D7" w14:textId="77777777" w:rsidR="00851304" w:rsidRDefault="00851304">
      <w:pPr>
        <w:pStyle w:val="Kop2"/>
        <w:rPr>
          <w:lang w:val="en-GB"/>
        </w:rPr>
      </w:pPr>
    </w:p>
    <w:sectPr w:rsidR="00851304">
      <w:type w:val="continuous"/>
      <w:pgSz w:w="11906" w:h="16838"/>
      <w:pgMar w:top="993"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0E78" w14:textId="77777777" w:rsidR="000A13E3" w:rsidRDefault="000A13E3">
      <w:r>
        <w:separator/>
      </w:r>
    </w:p>
  </w:endnote>
  <w:endnote w:type="continuationSeparator" w:id="0">
    <w:p w14:paraId="37B05367" w14:textId="77777777" w:rsidR="000A13E3" w:rsidRDefault="000A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967076"/>
      <w:docPartObj>
        <w:docPartGallery w:val="Page Numbers (Bottom of Page)"/>
        <w:docPartUnique/>
      </w:docPartObj>
    </w:sdtPr>
    <w:sdtEndPr/>
    <w:sdtContent>
      <w:p w14:paraId="45F09B6D" w14:textId="77777777" w:rsidR="00851304" w:rsidRDefault="00ED74A2">
        <w:pPr>
          <w:pStyle w:val="Voettekst"/>
          <w:jc w:val="right"/>
        </w:pPr>
        <w:r>
          <w:fldChar w:fldCharType="begin"/>
        </w:r>
        <w:r>
          <w:instrText>PAGE</w:instrText>
        </w:r>
        <w:r>
          <w:fldChar w:fldCharType="separate"/>
        </w:r>
        <w:r>
          <w:t>2</w:t>
        </w:r>
        <w:r>
          <w:fldChar w:fldCharType="end"/>
        </w:r>
      </w:p>
      <w:p w14:paraId="3A87724D" w14:textId="77777777" w:rsidR="00851304" w:rsidRDefault="00683E91">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8293" w14:textId="77777777" w:rsidR="000A13E3" w:rsidRDefault="000A13E3">
      <w:r>
        <w:separator/>
      </w:r>
    </w:p>
  </w:footnote>
  <w:footnote w:type="continuationSeparator" w:id="0">
    <w:p w14:paraId="5C8DD76C" w14:textId="77777777" w:rsidR="000A13E3" w:rsidRDefault="000A1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5B2"/>
    <w:multiLevelType w:val="multilevel"/>
    <w:tmpl w:val="45F64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345F73"/>
    <w:multiLevelType w:val="hybridMultilevel"/>
    <w:tmpl w:val="22265F90"/>
    <w:lvl w:ilvl="0" w:tplc="2B12B482">
      <w:numFmt w:val="bullet"/>
      <w:lvlText w:val="-"/>
      <w:lvlJc w:val="left"/>
      <w:pPr>
        <w:ind w:left="1440" w:hanging="720"/>
      </w:pPr>
      <w:rPr>
        <w:rFonts w:ascii="Times New Roman" w:eastAsiaTheme="minorHAnsi" w:hAnsi="Times New Roman"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337F4D75"/>
    <w:multiLevelType w:val="hybridMultilevel"/>
    <w:tmpl w:val="D36440F0"/>
    <w:lvl w:ilvl="0" w:tplc="F2C062C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FF2C39"/>
    <w:multiLevelType w:val="hybridMultilevel"/>
    <w:tmpl w:val="914C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CF0A72"/>
    <w:multiLevelType w:val="hybridMultilevel"/>
    <w:tmpl w:val="C5B2E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95712E"/>
    <w:multiLevelType w:val="multilevel"/>
    <w:tmpl w:val="96FCE3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3DA33CC"/>
    <w:multiLevelType w:val="multilevel"/>
    <w:tmpl w:val="C2782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F6348B7"/>
    <w:multiLevelType w:val="multilevel"/>
    <w:tmpl w:val="9D622CB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FC61B82"/>
    <w:multiLevelType w:val="multilevel"/>
    <w:tmpl w:val="019C35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26876091">
    <w:abstractNumId w:val="0"/>
  </w:num>
  <w:num w:numId="2" w16cid:durableId="1872038213">
    <w:abstractNumId w:val="8"/>
  </w:num>
  <w:num w:numId="3" w16cid:durableId="1992753732">
    <w:abstractNumId w:val="5"/>
  </w:num>
  <w:num w:numId="4" w16cid:durableId="542787794">
    <w:abstractNumId w:val="7"/>
  </w:num>
  <w:num w:numId="5" w16cid:durableId="807163933">
    <w:abstractNumId w:val="6"/>
  </w:num>
  <w:num w:numId="6" w16cid:durableId="843595732">
    <w:abstractNumId w:val="2"/>
  </w:num>
  <w:num w:numId="7" w16cid:durableId="1110706373">
    <w:abstractNumId w:val="3"/>
  </w:num>
  <w:num w:numId="8" w16cid:durableId="1284388494">
    <w:abstractNumId w:val="4"/>
  </w:num>
  <w:num w:numId="9" w16cid:durableId="52803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04"/>
    <w:rsid w:val="000A13E3"/>
    <w:rsid w:val="000B4101"/>
    <w:rsid w:val="000C1232"/>
    <w:rsid w:val="00112D4D"/>
    <w:rsid w:val="0016571C"/>
    <w:rsid w:val="00173045"/>
    <w:rsid w:val="00252DD2"/>
    <w:rsid w:val="00272DB6"/>
    <w:rsid w:val="00316535"/>
    <w:rsid w:val="00322060"/>
    <w:rsid w:val="00366869"/>
    <w:rsid w:val="00387D6D"/>
    <w:rsid w:val="00391935"/>
    <w:rsid w:val="003961BA"/>
    <w:rsid w:val="003A36CE"/>
    <w:rsid w:val="003D5F34"/>
    <w:rsid w:val="003F57F2"/>
    <w:rsid w:val="00405899"/>
    <w:rsid w:val="00427BDD"/>
    <w:rsid w:val="004326DF"/>
    <w:rsid w:val="00443867"/>
    <w:rsid w:val="004857F4"/>
    <w:rsid w:val="00505D7B"/>
    <w:rsid w:val="005927E5"/>
    <w:rsid w:val="005D1B3E"/>
    <w:rsid w:val="00602E6B"/>
    <w:rsid w:val="00683E91"/>
    <w:rsid w:val="006A71FF"/>
    <w:rsid w:val="006E33A5"/>
    <w:rsid w:val="006E7341"/>
    <w:rsid w:val="006F3EAD"/>
    <w:rsid w:val="0077236B"/>
    <w:rsid w:val="007974A8"/>
    <w:rsid w:val="007B694D"/>
    <w:rsid w:val="007F4A4F"/>
    <w:rsid w:val="00851304"/>
    <w:rsid w:val="008B1756"/>
    <w:rsid w:val="008C414C"/>
    <w:rsid w:val="0090789C"/>
    <w:rsid w:val="00912FD2"/>
    <w:rsid w:val="009A5A97"/>
    <w:rsid w:val="009C143B"/>
    <w:rsid w:val="009D0510"/>
    <w:rsid w:val="009E3F56"/>
    <w:rsid w:val="00A13DF6"/>
    <w:rsid w:val="00A269FF"/>
    <w:rsid w:val="00A44414"/>
    <w:rsid w:val="00AC1BE6"/>
    <w:rsid w:val="00AC57D3"/>
    <w:rsid w:val="00B23FAE"/>
    <w:rsid w:val="00B63429"/>
    <w:rsid w:val="00B84190"/>
    <w:rsid w:val="00BC121A"/>
    <w:rsid w:val="00BD0411"/>
    <w:rsid w:val="00BD693D"/>
    <w:rsid w:val="00C15D50"/>
    <w:rsid w:val="00C26871"/>
    <w:rsid w:val="00C30461"/>
    <w:rsid w:val="00C4329D"/>
    <w:rsid w:val="00CD269D"/>
    <w:rsid w:val="00D0512A"/>
    <w:rsid w:val="00D61657"/>
    <w:rsid w:val="00E1264B"/>
    <w:rsid w:val="00ED74A2"/>
    <w:rsid w:val="00F74FC5"/>
    <w:rsid w:val="00F77291"/>
    <w:rsid w:val="00FB2345"/>
    <w:rsid w:val="00FC10CB"/>
    <w:rsid w:val="00FC680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2E3B"/>
  <w15:docId w15:val="{F10D32A5-3A0A-47A0-972F-9F5F0B8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rPr>
  </w:style>
  <w:style w:type="paragraph" w:styleId="Kop1">
    <w:name w:val="heading 1"/>
    <w:basedOn w:val="Standaard"/>
    <w:next w:val="Standaard"/>
    <w:link w:val="Kop1Char"/>
    <w:uiPriority w:val="9"/>
    <w:qFormat/>
    <w:rsid w:val="00222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466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77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FA5A13"/>
    <w:rPr>
      <w:rFonts w:ascii="Tahoma" w:hAnsi="Tahoma" w:cs="Tahoma"/>
      <w:sz w:val="16"/>
      <w:szCs w:val="16"/>
    </w:rPr>
  </w:style>
  <w:style w:type="character" w:styleId="Tekstvantijdelijkeaanduiding">
    <w:name w:val="Placeholder Text"/>
    <w:basedOn w:val="Standaardalinea-lettertype"/>
    <w:uiPriority w:val="99"/>
    <w:semiHidden/>
    <w:qFormat/>
    <w:rsid w:val="00E4253C"/>
    <w:rPr>
      <w:color w:val="808080"/>
    </w:rPr>
  </w:style>
  <w:style w:type="character" w:customStyle="1" w:styleId="Internetkoppeling">
    <w:name w:val="Internetkoppeling"/>
    <w:basedOn w:val="Standaardalinea-lettertype"/>
    <w:uiPriority w:val="99"/>
    <w:unhideWhenUsed/>
    <w:qFormat/>
    <w:rsid w:val="00ED248A"/>
    <w:rPr>
      <w:color w:val="0000FF"/>
      <w:u w:val="single"/>
    </w:rPr>
  </w:style>
  <w:style w:type="character" w:customStyle="1" w:styleId="Kop1Char">
    <w:name w:val="Kop 1 Char"/>
    <w:basedOn w:val="Standaardalinea-lettertype"/>
    <w:link w:val="Kop1"/>
    <w:uiPriority w:val="9"/>
    <w:qFormat/>
    <w:rsid w:val="00222FF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qFormat/>
    <w:rsid w:val="00C466EF"/>
    <w:rPr>
      <w:rFonts w:asciiTheme="majorHAnsi" w:eastAsiaTheme="majorEastAsia" w:hAnsiTheme="majorHAnsi" w:cstheme="majorBidi"/>
      <w:b/>
      <w:bCs/>
      <w:color w:val="4F81BD" w:themeColor="accent1"/>
      <w:sz w:val="26"/>
      <w:szCs w:val="26"/>
    </w:rPr>
  </w:style>
  <w:style w:type="character" w:customStyle="1" w:styleId="KoptekstChar">
    <w:name w:val="Koptekst Char"/>
    <w:basedOn w:val="Standaardalinea-lettertype"/>
    <w:link w:val="Koptekst"/>
    <w:uiPriority w:val="99"/>
    <w:qFormat/>
    <w:rsid w:val="00014DFE"/>
  </w:style>
  <w:style w:type="character" w:customStyle="1" w:styleId="VoettekstChar">
    <w:name w:val="Voettekst Char"/>
    <w:basedOn w:val="Standaardalinea-lettertype"/>
    <w:link w:val="Voettekst"/>
    <w:uiPriority w:val="99"/>
    <w:qFormat/>
    <w:rsid w:val="00014DFE"/>
  </w:style>
  <w:style w:type="character" w:styleId="Verwijzingopmerking">
    <w:name w:val="annotation reference"/>
    <w:basedOn w:val="Standaardalinea-lettertype"/>
    <w:uiPriority w:val="99"/>
    <w:semiHidden/>
    <w:unhideWhenUsed/>
    <w:qFormat/>
    <w:rsid w:val="0092064F"/>
    <w:rPr>
      <w:sz w:val="16"/>
      <w:szCs w:val="16"/>
    </w:rPr>
  </w:style>
  <w:style w:type="character" w:customStyle="1" w:styleId="TekstopmerkingChar">
    <w:name w:val="Tekst opmerking Char"/>
    <w:basedOn w:val="Standaardalinea-lettertype"/>
    <w:link w:val="Tekstopmerking"/>
    <w:uiPriority w:val="99"/>
    <w:qFormat/>
    <w:rsid w:val="0092064F"/>
    <w:rPr>
      <w:sz w:val="20"/>
      <w:szCs w:val="20"/>
    </w:rPr>
  </w:style>
  <w:style w:type="character" w:customStyle="1" w:styleId="OnderwerpvanopmerkingChar">
    <w:name w:val="Onderwerp van opmerking Char"/>
    <w:basedOn w:val="TekstopmerkingChar"/>
    <w:link w:val="Onderwerpvanopmerking"/>
    <w:uiPriority w:val="99"/>
    <w:semiHidden/>
    <w:qFormat/>
    <w:rsid w:val="0092064F"/>
    <w:rPr>
      <w:b/>
      <w:bCs/>
      <w:sz w:val="20"/>
      <w:szCs w:val="20"/>
    </w:rPr>
  </w:style>
  <w:style w:type="character" w:styleId="Onopgelostemelding">
    <w:name w:val="Unresolved Mention"/>
    <w:basedOn w:val="Standaardalinea-lettertype"/>
    <w:uiPriority w:val="99"/>
    <w:semiHidden/>
    <w:unhideWhenUsed/>
    <w:qFormat/>
    <w:rsid w:val="00590317"/>
    <w:rPr>
      <w:color w:val="808080"/>
      <w:shd w:val="clear" w:color="auto" w:fill="E6E6E6"/>
    </w:rPr>
  </w:style>
  <w:style w:type="character" w:customStyle="1" w:styleId="Kop3Char">
    <w:name w:val="Kop 3 Char"/>
    <w:basedOn w:val="Standaardalinea-lettertype"/>
    <w:link w:val="Kop3"/>
    <w:uiPriority w:val="9"/>
    <w:qFormat/>
    <w:rsid w:val="00C8778D"/>
    <w:rPr>
      <w:rFonts w:asciiTheme="majorHAnsi" w:eastAsiaTheme="majorEastAsia" w:hAnsiTheme="majorHAnsi" w:cstheme="majorBidi"/>
      <w:color w:val="243F60" w:themeColor="accent1" w:themeShade="7F"/>
      <w:sz w:val="24"/>
      <w:szCs w:val="24"/>
    </w:rPr>
  </w:style>
  <w:style w:type="character" w:customStyle="1" w:styleId="Bezochteinternetkoppeling">
    <w:name w:val="Bezochte internetkoppeling"/>
    <w:basedOn w:val="Standaardalinea-lettertype"/>
    <w:uiPriority w:val="99"/>
    <w:semiHidden/>
    <w:unhideWhenUsed/>
    <w:qFormat/>
    <w:rsid w:val="002C45BE"/>
    <w:rPr>
      <w:color w:val="800080" w:themeColor="followedHyperlink"/>
      <w:u w:val="single"/>
    </w:rPr>
  </w:style>
  <w:style w:type="paragraph" w:customStyle="1" w:styleId="Heading">
    <w:name w:val="Heading"/>
    <w:basedOn w:val="Standaard"/>
    <w:next w:val="Plattetekst"/>
    <w:qFormat/>
    <w:pPr>
      <w:keepNext/>
      <w:spacing w:before="240" w:after="120"/>
    </w:pPr>
    <w:rPr>
      <w:rFonts w:ascii="Carlito" w:eastAsia="Noto Sans SC Regular" w:hAnsi="Carlito"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Kop">
    <w:name w:val="Kop"/>
    <w:basedOn w:val="Standaard"/>
    <w:next w:val="Plattetekst"/>
    <w:qFormat/>
    <w:pPr>
      <w:keepNext/>
      <w:spacing w:before="240" w:after="120"/>
    </w:pPr>
    <w:rPr>
      <w:rFonts w:ascii="Carlito" w:eastAsia="Noto Sans SC Regular" w:hAnsi="Carlito" w:cs="Noto Sans Devanagari"/>
      <w:sz w:val="28"/>
      <w:szCs w:val="28"/>
    </w:rPr>
  </w:style>
  <w:style w:type="paragraph" w:styleId="Lijstalinea">
    <w:name w:val="List Paragraph"/>
    <w:basedOn w:val="Standaard"/>
    <w:uiPriority w:val="34"/>
    <w:qFormat/>
    <w:rsid w:val="00FA5A13"/>
    <w:pPr>
      <w:ind w:left="720"/>
      <w:contextualSpacing/>
    </w:pPr>
  </w:style>
  <w:style w:type="paragraph" w:styleId="Ballontekst">
    <w:name w:val="Balloon Text"/>
    <w:basedOn w:val="Standaard"/>
    <w:link w:val="BallontekstChar"/>
    <w:uiPriority w:val="99"/>
    <w:semiHidden/>
    <w:unhideWhenUsed/>
    <w:qFormat/>
    <w:rsid w:val="00FA5A13"/>
    <w:rPr>
      <w:rFonts w:ascii="Tahoma" w:hAnsi="Tahoma" w:cs="Tahoma"/>
      <w:sz w:val="16"/>
      <w:szCs w:val="16"/>
    </w:rPr>
  </w:style>
  <w:style w:type="paragraph" w:styleId="Normaalweb">
    <w:name w:val="Normal (Web)"/>
    <w:basedOn w:val="Standaard"/>
    <w:uiPriority w:val="99"/>
    <w:semiHidden/>
    <w:unhideWhenUsed/>
    <w:qFormat/>
    <w:rsid w:val="00ED248A"/>
    <w:pPr>
      <w:spacing w:beforeAutospacing="1" w:afterAutospacing="1"/>
    </w:pPr>
    <w:rPr>
      <w:rFonts w:ascii="Times New Roman" w:eastAsia="Times New Roman" w:hAnsi="Times New Roman" w:cs="Times New Roman"/>
      <w:sz w:val="24"/>
      <w:szCs w:val="24"/>
      <w:lang w:val="en-GB" w:eastAsia="en-GB"/>
    </w:rPr>
  </w:style>
  <w:style w:type="paragraph" w:customStyle="1" w:styleId="Kop-envoettekst">
    <w:name w:val="Kop- en voettekst"/>
    <w:basedOn w:val="Standaard"/>
    <w:qFormat/>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014DFE"/>
    <w:pPr>
      <w:tabs>
        <w:tab w:val="center" w:pos="4536"/>
        <w:tab w:val="right" w:pos="9072"/>
      </w:tabs>
    </w:pPr>
  </w:style>
  <w:style w:type="paragraph" w:styleId="Voettekst">
    <w:name w:val="footer"/>
    <w:basedOn w:val="Standaard"/>
    <w:link w:val="VoettekstChar"/>
    <w:uiPriority w:val="99"/>
    <w:unhideWhenUsed/>
    <w:rsid w:val="00014DFE"/>
    <w:pPr>
      <w:tabs>
        <w:tab w:val="center" w:pos="4536"/>
        <w:tab w:val="right" w:pos="9072"/>
      </w:tabs>
    </w:pPr>
  </w:style>
  <w:style w:type="paragraph" w:styleId="Tekstopmerking">
    <w:name w:val="annotation text"/>
    <w:basedOn w:val="Standaard"/>
    <w:link w:val="TekstopmerkingChar"/>
    <w:uiPriority w:val="99"/>
    <w:unhideWhenUsed/>
    <w:qFormat/>
    <w:rsid w:val="0092064F"/>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92064F"/>
    <w:rPr>
      <w:b/>
      <w:bCs/>
    </w:rPr>
  </w:style>
  <w:style w:type="table" w:styleId="Tabelraster">
    <w:name w:val="Table Grid"/>
    <w:basedOn w:val="Standaardtabel"/>
    <w:uiPriority w:val="59"/>
    <w:rsid w:val="00FA5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E7341"/>
    <w:pPr>
      <w:suppressAutoHyphens w:val="0"/>
    </w:pPr>
    <w:rPr>
      <w:sz w:val="22"/>
    </w:rPr>
  </w:style>
  <w:style w:type="paragraph" w:styleId="Titel">
    <w:name w:val="Title"/>
    <w:basedOn w:val="Standaard"/>
    <w:next w:val="Standaard"/>
    <w:link w:val="TitelChar"/>
    <w:uiPriority w:val="10"/>
    <w:qFormat/>
    <w:rsid w:val="006F3EA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EAD"/>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6F3EAD"/>
    <w:pPr>
      <w:suppressAutoHyphens w:val="0"/>
      <w:spacing w:before="240" w:line="259" w:lineRule="auto"/>
      <w:outlineLvl w:val="9"/>
    </w:pPr>
    <w:rPr>
      <w:b w:val="0"/>
      <w:bCs w:val="0"/>
      <w:sz w:val="32"/>
      <w:szCs w:val="32"/>
      <w:lang w:val="en-GB" w:eastAsia="en-GB"/>
    </w:rPr>
  </w:style>
  <w:style w:type="paragraph" w:styleId="Inhopg1">
    <w:name w:val="toc 1"/>
    <w:basedOn w:val="Standaard"/>
    <w:next w:val="Standaard"/>
    <w:autoRedefine/>
    <w:uiPriority w:val="39"/>
    <w:unhideWhenUsed/>
    <w:rsid w:val="006F3EAD"/>
    <w:pPr>
      <w:spacing w:after="100"/>
    </w:pPr>
  </w:style>
  <w:style w:type="paragraph" w:styleId="Inhopg2">
    <w:name w:val="toc 2"/>
    <w:basedOn w:val="Standaard"/>
    <w:next w:val="Standaard"/>
    <w:autoRedefine/>
    <w:uiPriority w:val="39"/>
    <w:unhideWhenUsed/>
    <w:rsid w:val="006F3EAD"/>
    <w:pPr>
      <w:spacing w:after="100"/>
      <w:ind w:left="220"/>
    </w:pPr>
  </w:style>
  <w:style w:type="paragraph" w:styleId="Inhopg3">
    <w:name w:val="toc 3"/>
    <w:basedOn w:val="Standaard"/>
    <w:next w:val="Standaard"/>
    <w:autoRedefine/>
    <w:uiPriority w:val="39"/>
    <w:unhideWhenUsed/>
    <w:rsid w:val="006F3EAD"/>
    <w:pPr>
      <w:spacing w:after="100"/>
      <w:ind w:left="440"/>
    </w:pPr>
  </w:style>
  <w:style w:type="character" w:styleId="Hyperlink">
    <w:name w:val="Hyperlink"/>
    <w:basedOn w:val="Standaardalinea-lettertype"/>
    <w:uiPriority w:val="99"/>
    <w:unhideWhenUsed/>
    <w:rsid w:val="006F3EAD"/>
    <w:rPr>
      <w:color w:val="0000FF" w:themeColor="hyperlink"/>
      <w:u w:val="single"/>
    </w:rPr>
  </w:style>
  <w:style w:type="paragraph" w:styleId="Revisie">
    <w:name w:val="Revision"/>
    <w:hidden/>
    <w:uiPriority w:val="99"/>
    <w:semiHidden/>
    <w:rsid w:val="00BC121A"/>
    <w:pPr>
      <w:suppressAutoHyphens w:val="0"/>
    </w:pPr>
    <w:rPr>
      <w:sz w:val="22"/>
    </w:rPr>
  </w:style>
  <w:style w:type="paragraph" w:customStyle="1" w:styleId="pf0">
    <w:name w:val="pf0"/>
    <w:basedOn w:val="Standaard"/>
    <w:rsid w:val="00FB2345"/>
    <w:pPr>
      <w:suppressAutoHyphens w:val="0"/>
      <w:spacing w:before="100" w:beforeAutospacing="1" w:after="100" w:afterAutospacing="1"/>
    </w:pPr>
    <w:rPr>
      <w:rFonts w:ascii="Times New Roman" w:eastAsia="Times New Roman" w:hAnsi="Times New Roman" w:cs="Times New Roman"/>
      <w:sz w:val="24"/>
      <w:szCs w:val="24"/>
      <w:lang w:eastAsia="nl-NL" w:bidi="he-IL"/>
    </w:rPr>
  </w:style>
  <w:style w:type="character" w:customStyle="1" w:styleId="cf01">
    <w:name w:val="cf01"/>
    <w:basedOn w:val="Standaardalinea-lettertype"/>
    <w:rsid w:val="00FB23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1175">
      <w:bodyDiv w:val="1"/>
      <w:marLeft w:val="0"/>
      <w:marRight w:val="0"/>
      <w:marTop w:val="0"/>
      <w:marBottom w:val="0"/>
      <w:divBdr>
        <w:top w:val="none" w:sz="0" w:space="0" w:color="auto"/>
        <w:left w:val="none" w:sz="0" w:space="0" w:color="auto"/>
        <w:bottom w:val="none" w:sz="0" w:space="0" w:color="auto"/>
        <w:right w:val="none" w:sz="0" w:space="0" w:color="auto"/>
      </w:divBdr>
    </w:div>
    <w:div w:id="353581995">
      <w:bodyDiv w:val="1"/>
      <w:marLeft w:val="0"/>
      <w:marRight w:val="0"/>
      <w:marTop w:val="0"/>
      <w:marBottom w:val="0"/>
      <w:divBdr>
        <w:top w:val="none" w:sz="0" w:space="0" w:color="auto"/>
        <w:left w:val="none" w:sz="0" w:space="0" w:color="auto"/>
        <w:bottom w:val="none" w:sz="0" w:space="0" w:color="auto"/>
        <w:right w:val="none" w:sz="0" w:space="0" w:color="auto"/>
      </w:divBdr>
    </w:div>
    <w:div w:id="883907251">
      <w:bodyDiv w:val="1"/>
      <w:marLeft w:val="0"/>
      <w:marRight w:val="0"/>
      <w:marTop w:val="0"/>
      <w:marBottom w:val="0"/>
      <w:divBdr>
        <w:top w:val="none" w:sz="0" w:space="0" w:color="auto"/>
        <w:left w:val="none" w:sz="0" w:space="0" w:color="auto"/>
        <w:bottom w:val="none" w:sz="0" w:space="0" w:color="auto"/>
        <w:right w:val="none" w:sz="0" w:space="0" w:color="auto"/>
      </w:divBdr>
    </w:div>
    <w:div w:id="207226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FF15-59EE-4EA5-A480-AC23A4D2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6460</Characters>
  <Application>Microsoft Office Word</Application>
  <DocSecurity>0</DocSecurity>
  <Lines>380</Lines>
  <Paragraphs>339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C. (Caroline)</dc:creator>
  <dc:description/>
  <cp:lastModifiedBy>Vonk, C. (Caroline)</cp:lastModifiedBy>
  <cp:revision>3</cp:revision>
  <cp:lastPrinted>2023-10-05T15:06:00Z</cp:lastPrinted>
  <dcterms:created xsi:type="dcterms:W3CDTF">2023-10-12T13:15:00Z</dcterms:created>
  <dcterms:modified xsi:type="dcterms:W3CDTF">2023-10-12T13:23:00Z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Utrecht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