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DC98" w14:textId="77777777" w:rsidR="00E132AD" w:rsidRDefault="00E132AD" w:rsidP="00E132AD">
      <w:pPr>
        <w:pStyle w:val="Kop"/>
      </w:pPr>
    </w:p>
    <w:p w14:paraId="0EAF8B91" w14:textId="5C4E5EE2" w:rsidR="00680BA7" w:rsidRDefault="009D3612" w:rsidP="00E132AD">
      <w:pPr>
        <w:pStyle w:val="Kop1"/>
      </w:pPr>
      <w:bookmarkStart w:id="0" w:name="_Toc179290397"/>
      <w:r>
        <w:rPr>
          <w:noProof/>
        </w:rPr>
        <w:drawing>
          <wp:anchor distT="0" distB="0" distL="114300" distR="114300" simplePos="0" relativeHeight="2" behindDoc="0" locked="0" layoutInCell="0" allowOverlap="1" wp14:anchorId="3E2F1772" wp14:editId="2FA348E8">
            <wp:simplePos x="0" y="0"/>
            <wp:positionH relativeFrom="margin">
              <wp:posOffset>5551170</wp:posOffset>
            </wp:positionH>
            <wp:positionV relativeFrom="margin">
              <wp:posOffset>-400685</wp:posOffset>
            </wp:positionV>
            <wp:extent cx="781050" cy="487680"/>
            <wp:effectExtent l="0" t="0" r="0" b="0"/>
            <wp:wrapSquare wrapText="bothSides"/>
            <wp:docPr id="1" name="Afbeelding 0" descr="ICO logo r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descr="ICO logo rood.png"/>
                    <pic:cNvPicPr>
                      <a:picLocks noChangeAspect="1" noChangeArrowheads="1"/>
                    </pic:cNvPicPr>
                  </pic:nvPicPr>
                  <pic:blipFill>
                    <a:blip r:embed="rId8"/>
                    <a:stretch>
                      <a:fillRect/>
                    </a:stretch>
                  </pic:blipFill>
                  <pic:spPr bwMode="auto">
                    <a:xfrm>
                      <a:off x="0" y="0"/>
                      <a:ext cx="781050" cy="487680"/>
                    </a:xfrm>
                    <a:prstGeom prst="rect">
                      <a:avLst/>
                    </a:prstGeom>
                  </pic:spPr>
                </pic:pic>
              </a:graphicData>
            </a:graphic>
          </wp:anchor>
        </w:drawing>
      </w:r>
      <w:r>
        <w:t xml:space="preserve">Guidelines for Workshop Leaders – ICO </w:t>
      </w:r>
      <w:r w:rsidR="00DC5316">
        <w:t>Open Graduate</w:t>
      </w:r>
      <w:r>
        <w:t xml:space="preserve"> Spring School</w:t>
      </w:r>
      <w:bookmarkEnd w:id="0"/>
    </w:p>
    <w:p w14:paraId="7F89F637" w14:textId="77777777" w:rsidR="00680BA7" w:rsidRDefault="00680BA7">
      <w:pPr>
        <w:ind w:left="-142" w:right="-421"/>
        <w:rPr>
          <w:b/>
        </w:rPr>
      </w:pPr>
    </w:p>
    <w:p w14:paraId="3CC3778A" w14:textId="09FD76E2" w:rsidR="00E132AD" w:rsidRDefault="00E132AD" w:rsidP="0055268D">
      <w:pPr>
        <w:ind w:right="-421"/>
        <w:rPr>
          <w:b/>
        </w:rPr>
      </w:pPr>
      <w:r>
        <w:rPr>
          <w:b/>
        </w:rPr>
        <w:t>Index</w:t>
      </w:r>
    </w:p>
    <w:sdt>
      <w:sdtPr>
        <w:rPr>
          <w:rFonts w:asciiTheme="majorHAnsi" w:eastAsiaTheme="majorEastAsia" w:hAnsiTheme="majorHAnsi" w:cstheme="majorBidi"/>
          <w:color w:val="365F91" w:themeColor="accent1" w:themeShade="BF"/>
          <w:sz w:val="32"/>
          <w:szCs w:val="32"/>
          <w:lang w:val="en-GB" w:eastAsia="en-GB"/>
        </w:rPr>
        <w:id w:val="556592451"/>
        <w:docPartObj>
          <w:docPartGallery w:val="Table of Contents"/>
          <w:docPartUnique/>
        </w:docPartObj>
      </w:sdtPr>
      <w:sdtEndPr>
        <w:rPr>
          <w:b/>
          <w:bCs/>
        </w:rPr>
      </w:sdtEndPr>
      <w:sdtContent>
        <w:p w14:paraId="2D351D29" w14:textId="499E846B" w:rsidR="0055268D" w:rsidRDefault="00E132AD">
          <w:pPr>
            <w:pStyle w:val="Inhopg1"/>
            <w:rPr>
              <w:noProof/>
              <w:kern w:val="2"/>
              <w:lang w:val="en-GB" w:eastAsia="en-GB"/>
              <w14:ligatures w14:val="standardContextual"/>
            </w:rPr>
          </w:pPr>
          <w:r>
            <w:fldChar w:fldCharType="begin"/>
          </w:r>
          <w:r>
            <w:instrText xml:space="preserve"> TOC \o "1-3" \h \z \u </w:instrText>
          </w:r>
          <w:r>
            <w:fldChar w:fldCharType="separate"/>
          </w:r>
          <w:hyperlink w:anchor="_Toc179290397" w:history="1">
            <w:r w:rsidR="0055268D" w:rsidRPr="004A1471">
              <w:rPr>
                <w:rStyle w:val="Hyperlink"/>
                <w:noProof/>
              </w:rPr>
              <w:t>Guidelines for Workshop Leaders – ICO Open Graduate Spring School</w:t>
            </w:r>
            <w:r w:rsidR="0055268D">
              <w:rPr>
                <w:noProof/>
                <w:webHidden/>
              </w:rPr>
              <w:tab/>
            </w:r>
            <w:r w:rsidR="0055268D">
              <w:rPr>
                <w:noProof/>
                <w:webHidden/>
              </w:rPr>
              <w:fldChar w:fldCharType="begin"/>
            </w:r>
            <w:r w:rsidR="0055268D">
              <w:rPr>
                <w:noProof/>
                <w:webHidden/>
              </w:rPr>
              <w:instrText xml:space="preserve"> PAGEREF _Toc179290397 \h </w:instrText>
            </w:r>
            <w:r w:rsidR="0055268D">
              <w:rPr>
                <w:noProof/>
                <w:webHidden/>
              </w:rPr>
            </w:r>
            <w:r w:rsidR="0055268D">
              <w:rPr>
                <w:noProof/>
                <w:webHidden/>
              </w:rPr>
              <w:fldChar w:fldCharType="separate"/>
            </w:r>
            <w:r w:rsidR="0055268D">
              <w:rPr>
                <w:noProof/>
                <w:webHidden/>
              </w:rPr>
              <w:t>1</w:t>
            </w:r>
            <w:r w:rsidR="0055268D">
              <w:rPr>
                <w:noProof/>
                <w:webHidden/>
              </w:rPr>
              <w:fldChar w:fldCharType="end"/>
            </w:r>
          </w:hyperlink>
        </w:p>
        <w:p w14:paraId="69AC814A" w14:textId="02D1D962" w:rsidR="0055268D" w:rsidRDefault="00945A3B">
          <w:pPr>
            <w:pStyle w:val="Inhopg1"/>
            <w:rPr>
              <w:noProof/>
              <w:kern w:val="2"/>
              <w:lang w:val="en-GB" w:eastAsia="en-GB"/>
              <w14:ligatures w14:val="standardContextual"/>
            </w:rPr>
          </w:pPr>
          <w:hyperlink w:anchor="_Toc179290398" w:history="1">
            <w:r w:rsidR="0055268D" w:rsidRPr="004A1471">
              <w:rPr>
                <w:rStyle w:val="Hyperlink"/>
                <w:noProof/>
              </w:rPr>
              <w:t>Preliminary programme ICO OGSS 2025</w:t>
            </w:r>
            <w:r w:rsidR="0055268D">
              <w:rPr>
                <w:noProof/>
                <w:webHidden/>
              </w:rPr>
              <w:tab/>
            </w:r>
            <w:r w:rsidR="0055268D">
              <w:rPr>
                <w:noProof/>
                <w:webHidden/>
              </w:rPr>
              <w:fldChar w:fldCharType="begin"/>
            </w:r>
            <w:r w:rsidR="0055268D">
              <w:rPr>
                <w:noProof/>
                <w:webHidden/>
              </w:rPr>
              <w:instrText xml:space="preserve"> PAGEREF _Toc179290398 \h </w:instrText>
            </w:r>
            <w:r w:rsidR="0055268D">
              <w:rPr>
                <w:noProof/>
                <w:webHidden/>
              </w:rPr>
            </w:r>
            <w:r w:rsidR="0055268D">
              <w:rPr>
                <w:noProof/>
                <w:webHidden/>
              </w:rPr>
              <w:fldChar w:fldCharType="separate"/>
            </w:r>
            <w:r w:rsidR="0055268D">
              <w:rPr>
                <w:noProof/>
                <w:webHidden/>
              </w:rPr>
              <w:t>3</w:t>
            </w:r>
            <w:r w:rsidR="0055268D">
              <w:rPr>
                <w:noProof/>
                <w:webHidden/>
              </w:rPr>
              <w:fldChar w:fldCharType="end"/>
            </w:r>
          </w:hyperlink>
        </w:p>
        <w:p w14:paraId="19E8D418" w14:textId="35D7DA97" w:rsidR="0055268D" w:rsidRDefault="00945A3B">
          <w:pPr>
            <w:pStyle w:val="Inhopg1"/>
            <w:rPr>
              <w:noProof/>
              <w:kern w:val="2"/>
              <w:lang w:val="en-GB" w:eastAsia="en-GB"/>
              <w14:ligatures w14:val="standardContextual"/>
            </w:rPr>
          </w:pPr>
          <w:hyperlink w:anchor="_Toc179290399" w:history="1">
            <w:r w:rsidR="0055268D" w:rsidRPr="004A1471">
              <w:rPr>
                <w:rStyle w:val="Hyperlink"/>
                <w:noProof/>
              </w:rPr>
              <w:t>Workshops previously organised at the ICO Spring Schools</w:t>
            </w:r>
            <w:r w:rsidR="0055268D">
              <w:rPr>
                <w:noProof/>
                <w:webHidden/>
              </w:rPr>
              <w:tab/>
            </w:r>
            <w:r w:rsidR="0055268D">
              <w:rPr>
                <w:noProof/>
                <w:webHidden/>
              </w:rPr>
              <w:fldChar w:fldCharType="begin"/>
            </w:r>
            <w:r w:rsidR="0055268D">
              <w:rPr>
                <w:noProof/>
                <w:webHidden/>
              </w:rPr>
              <w:instrText xml:space="preserve"> PAGEREF _Toc179290399 \h </w:instrText>
            </w:r>
            <w:r w:rsidR="0055268D">
              <w:rPr>
                <w:noProof/>
                <w:webHidden/>
              </w:rPr>
            </w:r>
            <w:r w:rsidR="0055268D">
              <w:rPr>
                <w:noProof/>
                <w:webHidden/>
              </w:rPr>
              <w:fldChar w:fldCharType="separate"/>
            </w:r>
            <w:r w:rsidR="0055268D">
              <w:rPr>
                <w:noProof/>
                <w:webHidden/>
              </w:rPr>
              <w:t>4</w:t>
            </w:r>
            <w:r w:rsidR="0055268D">
              <w:rPr>
                <w:noProof/>
                <w:webHidden/>
              </w:rPr>
              <w:fldChar w:fldCharType="end"/>
            </w:r>
          </w:hyperlink>
        </w:p>
        <w:p w14:paraId="141D58E4" w14:textId="4315EBCE" w:rsidR="0055268D" w:rsidRDefault="00945A3B">
          <w:pPr>
            <w:pStyle w:val="Inhopg1"/>
            <w:rPr>
              <w:noProof/>
              <w:kern w:val="2"/>
              <w:lang w:val="en-GB" w:eastAsia="en-GB"/>
              <w14:ligatures w14:val="standardContextual"/>
            </w:rPr>
          </w:pPr>
          <w:hyperlink w:anchor="_Toc179290400" w:history="1">
            <w:r w:rsidR="0055268D" w:rsidRPr="004A1471">
              <w:rPr>
                <w:rStyle w:val="Hyperlink"/>
                <w:noProof/>
                <w:lang w:eastAsia="nl-NL"/>
              </w:rPr>
              <w:t>Form for workshop suggestions ICO OGSS 2025</w:t>
            </w:r>
            <w:r w:rsidR="0055268D">
              <w:rPr>
                <w:noProof/>
                <w:webHidden/>
              </w:rPr>
              <w:tab/>
            </w:r>
            <w:r w:rsidR="0055268D">
              <w:rPr>
                <w:noProof/>
                <w:webHidden/>
              </w:rPr>
              <w:fldChar w:fldCharType="begin"/>
            </w:r>
            <w:r w:rsidR="0055268D">
              <w:rPr>
                <w:noProof/>
                <w:webHidden/>
              </w:rPr>
              <w:instrText xml:space="preserve"> PAGEREF _Toc179290400 \h </w:instrText>
            </w:r>
            <w:r w:rsidR="0055268D">
              <w:rPr>
                <w:noProof/>
                <w:webHidden/>
              </w:rPr>
            </w:r>
            <w:r w:rsidR="0055268D">
              <w:rPr>
                <w:noProof/>
                <w:webHidden/>
              </w:rPr>
              <w:fldChar w:fldCharType="separate"/>
            </w:r>
            <w:r w:rsidR="0055268D">
              <w:rPr>
                <w:noProof/>
                <w:webHidden/>
              </w:rPr>
              <w:t>5</w:t>
            </w:r>
            <w:r w:rsidR="0055268D">
              <w:rPr>
                <w:noProof/>
                <w:webHidden/>
              </w:rPr>
              <w:fldChar w:fldCharType="end"/>
            </w:r>
          </w:hyperlink>
        </w:p>
        <w:p w14:paraId="487F54D1" w14:textId="44E7D0D6" w:rsidR="00E132AD" w:rsidRDefault="00E132AD" w:rsidP="00E132AD">
          <w:pPr>
            <w:pStyle w:val="Kopvaninhoudsopgave"/>
          </w:pPr>
          <w:r>
            <w:rPr>
              <w:b/>
              <w:bCs/>
              <w:lang w:val="nl-NL"/>
            </w:rPr>
            <w:fldChar w:fldCharType="end"/>
          </w:r>
        </w:p>
      </w:sdtContent>
    </w:sdt>
    <w:p w14:paraId="6AB79330" w14:textId="04C38B6B" w:rsidR="00680BA7" w:rsidRDefault="009D3612">
      <w:pPr>
        <w:ind w:left="-142" w:right="-421"/>
        <w:rPr>
          <w:b/>
        </w:rPr>
      </w:pPr>
      <w:bookmarkStart w:id="1" w:name="_Toc359245136"/>
      <w:r>
        <w:rPr>
          <w:b/>
        </w:rPr>
        <w:t xml:space="preserve">Purpose of the ICO </w:t>
      </w:r>
      <w:r w:rsidR="00DC5316">
        <w:rPr>
          <w:b/>
        </w:rPr>
        <w:t xml:space="preserve">Open Graduate </w:t>
      </w:r>
      <w:r>
        <w:rPr>
          <w:b/>
        </w:rPr>
        <w:t>Spring School</w:t>
      </w:r>
      <w:bookmarkEnd w:id="1"/>
      <w:r>
        <w:rPr>
          <w:b/>
        </w:rPr>
        <w:t xml:space="preserve"> </w:t>
      </w:r>
    </w:p>
    <w:p w14:paraId="1F969858" w14:textId="7F0F3F31" w:rsidR="00680BA7" w:rsidRDefault="009D3612">
      <w:pPr>
        <w:ind w:left="-142" w:right="-421"/>
      </w:pPr>
      <w:r>
        <w:t xml:space="preserve">The ICO </w:t>
      </w:r>
      <w:r w:rsidR="00686150">
        <w:t xml:space="preserve">Open Graduate </w:t>
      </w:r>
      <w:r>
        <w:t>Spring School is an event for PhD-candidates in the domains of learning, instruction and/or education. This is a compulsory educational activity for ICO PhD-candidates</w:t>
      </w:r>
      <w:r w:rsidR="00DC5316">
        <w:t>, but also</w:t>
      </w:r>
      <w:r>
        <w:t xml:space="preserve"> non-ICO PhD </w:t>
      </w:r>
      <w:r w:rsidR="00686150">
        <w:t xml:space="preserve">candidates </w:t>
      </w:r>
      <w:r>
        <w:t xml:space="preserve">from all over the world </w:t>
      </w:r>
      <w:r w:rsidR="00DC5316">
        <w:t xml:space="preserve">are </w:t>
      </w:r>
      <w:r>
        <w:t xml:space="preserve">welcome to attend the Spring School. We </w:t>
      </w:r>
      <w:r w:rsidR="00686150">
        <w:t xml:space="preserve">aim to have </w:t>
      </w:r>
      <w:r>
        <w:t xml:space="preserve">at least ⅓ of the participants to be non-ICO PhD’s. All participants are expected to attend the </w:t>
      </w:r>
      <w:r w:rsidR="00686150">
        <w:t>k</w:t>
      </w:r>
      <w:r>
        <w:t xml:space="preserve">eynote speeches, attend the workshops and to give a presentation about their own research. </w:t>
      </w:r>
    </w:p>
    <w:p w14:paraId="6F5F1DC4" w14:textId="77777777" w:rsidR="00680BA7" w:rsidRDefault="00680BA7">
      <w:pPr>
        <w:ind w:left="-142" w:right="-421"/>
      </w:pPr>
    </w:p>
    <w:p w14:paraId="2F05D214" w14:textId="77777777" w:rsidR="00680BA7" w:rsidRDefault="009D3612">
      <w:r>
        <w:t>The study load of the full Spring School for the participants is 3 ECTS (84 hours):</w:t>
      </w:r>
    </w:p>
    <w:p w14:paraId="0D591612" w14:textId="77777777" w:rsidR="00680BA7" w:rsidRDefault="009D3612">
      <w:pPr>
        <w:ind w:firstLine="284"/>
      </w:pPr>
      <w:r>
        <w:t>-</w:t>
      </w:r>
      <w:r>
        <w:rPr>
          <w:rFonts w:ascii="Times New Roman" w:hAnsi="Times New Roman"/>
          <w:sz w:val="14"/>
          <w:szCs w:val="14"/>
        </w:rPr>
        <w:t xml:space="preserve">            </w:t>
      </w:r>
      <w:r>
        <w:t>8 hours: preparation of a workshop *2 workshops</w:t>
      </w:r>
    </w:p>
    <w:p w14:paraId="2DB06AFC" w14:textId="77777777" w:rsidR="00680BA7" w:rsidRDefault="009D3612">
      <w:pPr>
        <w:ind w:firstLine="284"/>
      </w:pPr>
      <w:r>
        <w:t>-</w:t>
      </w:r>
      <w:r>
        <w:rPr>
          <w:rFonts w:ascii="Times New Roman" w:hAnsi="Times New Roman"/>
          <w:sz w:val="14"/>
          <w:szCs w:val="14"/>
        </w:rPr>
        <w:t xml:space="preserve">            </w:t>
      </w:r>
      <w:r>
        <w:t xml:space="preserve">28 hours: preparation of presentation + preparation of peer-feedback </w:t>
      </w:r>
    </w:p>
    <w:p w14:paraId="64051319" w14:textId="77777777" w:rsidR="00680BA7" w:rsidRDefault="009D3612">
      <w:pPr>
        <w:ind w:firstLine="284"/>
      </w:pPr>
      <w:r>
        <w:t>-</w:t>
      </w:r>
      <w:r>
        <w:rPr>
          <w:rFonts w:ascii="Times New Roman" w:hAnsi="Times New Roman"/>
          <w:sz w:val="14"/>
          <w:szCs w:val="14"/>
        </w:rPr>
        <w:t xml:space="preserve">            ca. </w:t>
      </w:r>
      <w:r>
        <w:t>40 hours: attending two workshops (each 5½ hours f-2-f)  and the presentation sessions</w:t>
      </w:r>
    </w:p>
    <w:p w14:paraId="31BA7FD9" w14:textId="3DB29CCD" w:rsidR="00680BA7" w:rsidRDefault="009D3612">
      <w:r>
        <w:t xml:space="preserve">It is also possible to participate in half of the ISS (1.5 ECTS), by attending either part A or part B of the </w:t>
      </w:r>
      <w:r w:rsidR="00DC5316">
        <w:t>Spring School</w:t>
      </w:r>
      <w:r>
        <w:t>.</w:t>
      </w:r>
    </w:p>
    <w:p w14:paraId="5AC77289" w14:textId="77777777" w:rsidR="00680BA7" w:rsidRDefault="00680BA7">
      <w:pPr>
        <w:ind w:left="-142" w:right="-421"/>
      </w:pPr>
    </w:p>
    <w:p w14:paraId="3081CF48" w14:textId="20EADD71" w:rsidR="00680BA7" w:rsidRDefault="009D3612">
      <w:pPr>
        <w:ind w:left="-142" w:right="-421"/>
      </w:pPr>
      <w:r>
        <w:t>The workshop leaders are part of the staff.</w:t>
      </w:r>
      <w:r w:rsidRPr="00DC5316">
        <w:t xml:space="preserve"> </w:t>
      </w:r>
      <w:r w:rsidR="00DC5316" w:rsidRPr="00DC5316">
        <w:t>S</w:t>
      </w:r>
      <w:r>
        <w:t>taff members are expected to play an active role in the student presentation sessions, either as a discussant or as chair of a session.</w:t>
      </w:r>
    </w:p>
    <w:p w14:paraId="7EF9CB01" w14:textId="77777777" w:rsidR="00680BA7" w:rsidRDefault="00680BA7">
      <w:pPr>
        <w:ind w:left="-142" w:right="-421"/>
      </w:pPr>
    </w:p>
    <w:p w14:paraId="4FEDDB00" w14:textId="77777777" w:rsidR="00680BA7" w:rsidRDefault="009D3612">
      <w:pPr>
        <w:ind w:left="-142" w:right="-421"/>
        <w:rPr>
          <w:b/>
        </w:rPr>
      </w:pPr>
      <w:bookmarkStart w:id="2" w:name="_Toc359245147"/>
      <w:r>
        <w:rPr>
          <w:b/>
        </w:rPr>
        <w:t>The workshops</w:t>
      </w:r>
      <w:bookmarkEnd w:id="2"/>
    </w:p>
    <w:p w14:paraId="72F76FBB" w14:textId="77777777" w:rsidR="00680BA7" w:rsidRDefault="009D3612">
      <w:pPr>
        <w:ind w:left="-142" w:right="-421"/>
        <w:rPr>
          <w:color w:val="000000"/>
        </w:rPr>
      </w:pPr>
      <w:r>
        <w:rPr>
          <w:color w:val="000000"/>
        </w:rPr>
        <w:t xml:space="preserve">During the Spring School, 8-10 workshops will be organized. The participants choose two workshops as part of their registration for the Spring School. There will be a maximum of 25 participants for each workshop. </w:t>
      </w:r>
    </w:p>
    <w:p w14:paraId="198645E2" w14:textId="77777777" w:rsidR="00680BA7" w:rsidRDefault="00680BA7">
      <w:pPr>
        <w:ind w:left="-142" w:right="-421"/>
        <w:rPr>
          <w:color w:val="000000"/>
        </w:rPr>
      </w:pPr>
    </w:p>
    <w:p w14:paraId="4F33A6C6" w14:textId="77777777" w:rsidR="00680BA7" w:rsidRDefault="009D3612">
      <w:pPr>
        <w:ind w:left="-142" w:right="-421"/>
        <w:rPr>
          <w:color w:val="000000"/>
        </w:rPr>
      </w:pPr>
      <w:r>
        <w:rPr>
          <w:color w:val="000000"/>
        </w:rPr>
        <w:t>Preferably, to ensure a varied programme, the thematic workshops are linked to different research themes, for instance the themes that are represented within ICO:</w:t>
      </w:r>
    </w:p>
    <w:p w14:paraId="61E093D8" w14:textId="77777777" w:rsidR="00680BA7" w:rsidRDefault="009D3612">
      <w:pPr>
        <w:ind w:left="-142" w:right="-421"/>
        <w:rPr>
          <w:sz w:val="20"/>
          <w:szCs w:val="20"/>
        </w:rPr>
      </w:pPr>
      <w:r>
        <w:rPr>
          <w:sz w:val="20"/>
          <w:szCs w:val="20"/>
        </w:rPr>
        <w:t>1. Learning and Instruction</w:t>
      </w:r>
    </w:p>
    <w:p w14:paraId="7F94B230" w14:textId="77777777" w:rsidR="00680BA7" w:rsidRDefault="009D3612">
      <w:pPr>
        <w:ind w:left="-142" w:right="-421"/>
        <w:rPr>
          <w:sz w:val="20"/>
          <w:szCs w:val="20"/>
        </w:rPr>
      </w:pPr>
      <w:r>
        <w:rPr>
          <w:sz w:val="20"/>
          <w:szCs w:val="20"/>
        </w:rPr>
        <w:t>2. ICT and Education </w:t>
      </w:r>
    </w:p>
    <w:p w14:paraId="0684CAC9" w14:textId="77777777" w:rsidR="00680BA7" w:rsidRDefault="009D3612">
      <w:pPr>
        <w:ind w:left="-142" w:right="-421"/>
        <w:rPr>
          <w:sz w:val="20"/>
          <w:szCs w:val="20"/>
        </w:rPr>
      </w:pPr>
      <w:r>
        <w:rPr>
          <w:sz w:val="20"/>
          <w:szCs w:val="20"/>
        </w:rPr>
        <w:t>3. Workplace Learning </w:t>
      </w:r>
    </w:p>
    <w:p w14:paraId="2F643180" w14:textId="77777777" w:rsidR="00680BA7" w:rsidRDefault="009D3612">
      <w:pPr>
        <w:ind w:left="-142" w:right="-421"/>
        <w:rPr>
          <w:sz w:val="20"/>
          <w:szCs w:val="20"/>
        </w:rPr>
      </w:pPr>
      <w:r>
        <w:rPr>
          <w:sz w:val="20"/>
          <w:szCs w:val="20"/>
        </w:rPr>
        <w:t>4. Teaching and Teacher Education </w:t>
      </w:r>
    </w:p>
    <w:p w14:paraId="31CBC2FC" w14:textId="77777777" w:rsidR="00680BA7" w:rsidRDefault="009D3612">
      <w:pPr>
        <w:ind w:left="-142" w:right="-421"/>
        <w:rPr>
          <w:sz w:val="20"/>
          <w:szCs w:val="20"/>
        </w:rPr>
      </w:pPr>
      <w:r>
        <w:rPr>
          <w:sz w:val="20"/>
          <w:szCs w:val="20"/>
        </w:rPr>
        <w:t>5. Domain Specific Instruction </w:t>
      </w:r>
    </w:p>
    <w:p w14:paraId="7103FBF6" w14:textId="77777777" w:rsidR="00680BA7" w:rsidRDefault="009D3612">
      <w:pPr>
        <w:ind w:left="-142" w:right="-421"/>
        <w:rPr>
          <w:sz w:val="20"/>
          <w:szCs w:val="20"/>
        </w:rPr>
      </w:pPr>
      <w:r>
        <w:rPr>
          <w:sz w:val="20"/>
          <w:szCs w:val="20"/>
        </w:rPr>
        <w:t>6. Educational Design and Curriculum development </w:t>
      </w:r>
    </w:p>
    <w:p w14:paraId="40E5F1F8" w14:textId="77777777" w:rsidR="00680BA7" w:rsidRDefault="009D3612">
      <w:pPr>
        <w:ind w:left="-142" w:right="-421"/>
        <w:rPr>
          <w:sz w:val="20"/>
          <w:szCs w:val="20"/>
        </w:rPr>
      </w:pPr>
      <w:r>
        <w:rPr>
          <w:sz w:val="20"/>
          <w:szCs w:val="20"/>
        </w:rPr>
        <w:t>7. Schools and the societal context of education </w:t>
      </w:r>
    </w:p>
    <w:p w14:paraId="50809C9F" w14:textId="77777777" w:rsidR="00680BA7" w:rsidRDefault="009D3612">
      <w:pPr>
        <w:ind w:left="-142" w:right="-421"/>
        <w:rPr>
          <w:sz w:val="20"/>
          <w:szCs w:val="20"/>
        </w:rPr>
      </w:pPr>
      <w:r>
        <w:rPr>
          <w:sz w:val="20"/>
          <w:szCs w:val="20"/>
        </w:rPr>
        <w:t>8. Assessment, evaluation and examination </w:t>
      </w:r>
    </w:p>
    <w:p w14:paraId="71055E52" w14:textId="77777777" w:rsidR="00680BA7" w:rsidRDefault="009D3612">
      <w:pPr>
        <w:ind w:left="-142" w:right="-421"/>
        <w:rPr>
          <w:sz w:val="20"/>
          <w:szCs w:val="20"/>
        </w:rPr>
      </w:pPr>
      <w:r>
        <w:rPr>
          <w:sz w:val="20"/>
          <w:szCs w:val="20"/>
        </w:rPr>
        <w:t>9. Higher Education </w:t>
      </w:r>
    </w:p>
    <w:p w14:paraId="76005277" w14:textId="77777777" w:rsidR="00680BA7" w:rsidRDefault="009D3612">
      <w:pPr>
        <w:ind w:left="-142" w:right="-421"/>
        <w:rPr>
          <w:sz w:val="20"/>
          <w:szCs w:val="20"/>
        </w:rPr>
      </w:pPr>
      <w:r>
        <w:rPr>
          <w:sz w:val="20"/>
          <w:szCs w:val="20"/>
        </w:rPr>
        <w:t>10. Neuroscience and Education</w:t>
      </w:r>
    </w:p>
    <w:p w14:paraId="1B00E855" w14:textId="77777777" w:rsidR="00680BA7" w:rsidRDefault="00680BA7">
      <w:pPr>
        <w:ind w:left="-142" w:right="-421"/>
        <w:rPr>
          <w:color w:val="000000"/>
        </w:rPr>
      </w:pPr>
    </w:p>
    <w:p w14:paraId="0CDDB570" w14:textId="77777777" w:rsidR="00680BA7" w:rsidRDefault="009D3612">
      <w:pPr>
        <w:ind w:left="-142" w:right="-421"/>
      </w:pPr>
      <w:r>
        <w:rPr>
          <w:color w:val="000000"/>
        </w:rPr>
        <w:lastRenderedPageBreak/>
        <w:t>Besides thematic workshops there is room for methodological courses (qualitative, quantitative or mixed methods).</w:t>
      </w:r>
    </w:p>
    <w:p w14:paraId="308631C7" w14:textId="77777777" w:rsidR="00680BA7" w:rsidRDefault="00680BA7">
      <w:pPr>
        <w:ind w:left="-142" w:right="-421"/>
      </w:pPr>
    </w:p>
    <w:p w14:paraId="27305997" w14:textId="783D836B" w:rsidR="00680BA7" w:rsidRDefault="009D3612">
      <w:pPr>
        <w:ind w:left="-142" w:right="-421"/>
      </w:pPr>
      <w:r>
        <w:t xml:space="preserve">The workshops are on an </w:t>
      </w:r>
      <w:r>
        <w:rPr>
          <w:i/>
        </w:rPr>
        <w:t>advanced</w:t>
      </w:r>
      <w:r>
        <w:t xml:space="preserve"> level. Rather than introducing a research field, they should provide an in-depth discussion of the state-of-the-art, with a focus on current theories, methodologies, future developments, etc.. </w:t>
      </w:r>
      <w:r>
        <w:br/>
        <w:t>Each workshop is taught under responsibility of two workshop leaders (</w:t>
      </w:r>
      <w:r w:rsidR="00C649B7">
        <w:t>preferably</w:t>
      </w:r>
      <w:r w:rsidR="00DC5316">
        <w:t xml:space="preserve"> an</w:t>
      </w:r>
      <w:r>
        <w:t xml:space="preserve"> ICO </w:t>
      </w:r>
      <w:r w:rsidR="00DC5316">
        <w:t>fellow</w:t>
      </w:r>
      <w:r>
        <w:t xml:space="preserve"> and an international colleague). Both workshop leaders are expected to set up the workshop in close cooperation with each other.</w:t>
      </w:r>
    </w:p>
    <w:p w14:paraId="04E9B579" w14:textId="77777777" w:rsidR="00680BA7" w:rsidRDefault="00680BA7">
      <w:pPr>
        <w:ind w:left="-142" w:right="-421"/>
      </w:pPr>
    </w:p>
    <w:p w14:paraId="14E39E9A" w14:textId="2BDD4A79" w:rsidR="00680BA7" w:rsidRDefault="009D3612">
      <w:pPr>
        <w:ind w:left="-142" w:right="-421"/>
      </w:pPr>
      <w:r>
        <w:t>All workshops and (pre-)reading materials should be in English.</w:t>
      </w:r>
      <w:r>
        <w:br/>
        <w:t xml:space="preserve">Each workshop has a study load of approximately 14 hours, of which 5½ hours are to be face-to-face during the ICO Spring School itself. Pre-reading materials will be placed on the ICO Spring School-digital learning environment by the ICO Organizing Committee. These should be available </w:t>
      </w:r>
      <w:r w:rsidR="00DC5316">
        <w:t>24 February 2025</w:t>
      </w:r>
      <w:r>
        <w:t>.</w:t>
      </w:r>
    </w:p>
    <w:p w14:paraId="4AEFE9DE" w14:textId="3D91012D" w:rsidR="00C649B7" w:rsidRDefault="00C649B7">
      <w:pPr>
        <w:ind w:left="-142" w:right="-421"/>
      </w:pPr>
      <w:r w:rsidRPr="00C649B7">
        <w:t>NB. There is no room for “homework” during or after the Spring school – homework assignments should be planned before the start of the Spring School, or during the f-2-f meetings.</w:t>
      </w:r>
    </w:p>
    <w:p w14:paraId="7B4843E5" w14:textId="77777777" w:rsidR="00680BA7" w:rsidRDefault="00680BA7">
      <w:pPr>
        <w:ind w:left="-142" w:right="-421"/>
      </w:pPr>
    </w:p>
    <w:p w14:paraId="1E61B31C" w14:textId="1CBA677D" w:rsidR="00680BA7" w:rsidRDefault="009D3612">
      <w:pPr>
        <w:ind w:left="-142" w:right="-421"/>
      </w:pPr>
      <w:r>
        <w:t xml:space="preserve">The ICO Organizing Committee would like to receive a basic description of the workshops before </w:t>
      </w:r>
      <w:r w:rsidR="00DC5316">
        <w:t>30 October</w:t>
      </w:r>
      <w:r>
        <w:t xml:space="preserve">. If the workshop is selected by ICO to be organized </w:t>
      </w:r>
      <w:r w:rsidR="00DC5316">
        <w:t>at the Spring School</w:t>
      </w:r>
      <w:r>
        <w:t xml:space="preserve">, we would like </w:t>
      </w:r>
      <w:r w:rsidR="00DC5316">
        <w:t xml:space="preserve">to receive </w:t>
      </w:r>
      <w:r>
        <w:t>the full description of the workshop</w:t>
      </w:r>
      <w:r w:rsidR="00DC5316">
        <w:t>.</w:t>
      </w:r>
    </w:p>
    <w:p w14:paraId="25210A05" w14:textId="77777777" w:rsidR="00680BA7" w:rsidRDefault="00680BA7">
      <w:pPr>
        <w:ind w:left="-142" w:right="-421"/>
      </w:pPr>
    </w:p>
    <w:p w14:paraId="7F8A3B47" w14:textId="77777777" w:rsidR="00680BA7" w:rsidRDefault="009D3612">
      <w:pPr>
        <w:ind w:left="-142" w:right="-421"/>
        <w:rPr>
          <w:b/>
        </w:rPr>
      </w:pPr>
      <w:bookmarkStart w:id="3" w:name="_Toc359245148"/>
      <w:r>
        <w:rPr>
          <w:b/>
        </w:rPr>
        <w:t>Student Presentations</w:t>
      </w:r>
      <w:bookmarkEnd w:id="3"/>
    </w:p>
    <w:p w14:paraId="75110E59" w14:textId="77777777" w:rsidR="00680BA7" w:rsidRDefault="009D3612">
      <w:pPr>
        <w:ind w:left="-142" w:right="-421"/>
      </w:pPr>
      <w:r>
        <w:t>All participants are expected to present their own research.  These PhD-project presentations are an important part of the ICO Spring School. Afterwards, a discussion will be started by one or two discussants - a staff member, and a PhD. This interaction between the PhD’s and senior experts makes the Spring School an interesting meeting with lively discussions that often provide PhD participants with fruitful ideas and new inspiration for their research. Also, it is an inspiring opportunity for PhD members get involved in the role of discussant. </w:t>
      </w:r>
    </w:p>
    <w:p w14:paraId="2A605A67" w14:textId="05111500" w:rsidR="00680BA7" w:rsidRDefault="009D3612">
      <w:pPr>
        <w:ind w:left="-142" w:right="-421"/>
      </w:pPr>
      <w:r>
        <w:t xml:space="preserve">All staff members are expected to be available during the Spring School as a discussant or chair at the student presentation sessions. You will be informed about your tasks during the presentation sessions in </w:t>
      </w:r>
      <w:r w:rsidR="00DC5316">
        <w:t>February 2025</w:t>
      </w:r>
      <w:r>
        <w:t>.</w:t>
      </w:r>
    </w:p>
    <w:p w14:paraId="4D78F4D0" w14:textId="77777777" w:rsidR="00680BA7" w:rsidRDefault="00680BA7">
      <w:pPr>
        <w:ind w:left="-142" w:right="-421"/>
      </w:pPr>
    </w:p>
    <w:p w14:paraId="3454AFC5" w14:textId="77777777" w:rsidR="00680BA7" w:rsidRDefault="009D3612">
      <w:pPr>
        <w:ind w:left="-142" w:right="-421"/>
        <w:rPr>
          <w:b/>
        </w:rPr>
      </w:pPr>
      <w:bookmarkStart w:id="4" w:name="_Toc359245146"/>
      <w:r>
        <w:rPr>
          <w:b/>
        </w:rPr>
        <w:t>Travel, accommodation and reimbursement</w:t>
      </w:r>
      <w:bookmarkEnd w:id="4"/>
    </w:p>
    <w:p w14:paraId="2FE7FB19" w14:textId="23797B0C" w:rsidR="00680BA7" w:rsidRDefault="009D3612">
      <w:pPr>
        <w:ind w:left="-142" w:right="-421"/>
        <w:rPr>
          <w:rFonts w:eastAsia="Times New Roman"/>
          <w:lang w:eastAsia="nl-NL"/>
        </w:rPr>
      </w:pPr>
      <w:r>
        <w:t xml:space="preserve">Staff members will be offered free accommodation, board and travel. Accommodation is organized within the venue. </w:t>
      </w:r>
      <w:r w:rsidR="006E19F8">
        <w:t xml:space="preserve">However, staff members do not receive an honorarium. </w:t>
      </w:r>
      <w:r>
        <w:t xml:space="preserve">Travel arrangements have to be made by the staff members themselves. They can send the invoices of their travel expenses with </w:t>
      </w:r>
      <w:r w:rsidR="00DC5316">
        <w:t>a r</w:t>
      </w:r>
      <w:r>
        <w:t>eimbursement form.</w:t>
      </w:r>
    </w:p>
    <w:p w14:paraId="7198C273" w14:textId="4C351BC9" w:rsidR="00680BA7" w:rsidRDefault="009D3612">
      <w:pPr>
        <w:ind w:left="-142" w:right="-421"/>
        <w:rPr>
          <w:rFonts w:eastAsia="Times New Roman"/>
          <w:szCs w:val="18"/>
          <w:lang w:eastAsia="nl-NL"/>
        </w:rPr>
      </w:pPr>
      <w:r>
        <w:rPr>
          <w:rFonts w:eastAsia="Times New Roman"/>
          <w:szCs w:val="18"/>
          <w:lang w:eastAsia="nl-NL"/>
        </w:rPr>
        <w:t xml:space="preserve">Staff members can claim their expenses </w:t>
      </w:r>
      <w:r w:rsidRPr="008A19D1">
        <w:rPr>
          <w:rFonts w:eastAsia="Times New Roman"/>
          <w:i/>
          <w:iCs/>
          <w:szCs w:val="18"/>
          <w:lang w:eastAsia="nl-NL"/>
        </w:rPr>
        <w:t>to a maximum</w:t>
      </w:r>
      <w:r>
        <w:rPr>
          <w:rFonts w:eastAsia="Times New Roman"/>
          <w:szCs w:val="18"/>
          <w:lang w:eastAsia="nl-NL"/>
        </w:rPr>
        <w:t xml:space="preserve"> of € 7</w:t>
      </w:r>
      <w:r w:rsidR="00DC5316">
        <w:rPr>
          <w:rFonts w:eastAsia="Times New Roman"/>
          <w:szCs w:val="18"/>
          <w:lang w:eastAsia="nl-NL"/>
        </w:rPr>
        <w:t>50</w:t>
      </w:r>
      <w:r w:rsidR="001837F4">
        <w:rPr>
          <w:rFonts w:eastAsia="Times New Roman"/>
          <w:szCs w:val="18"/>
          <w:lang w:eastAsia="nl-NL"/>
        </w:rPr>
        <w:t>.</w:t>
      </w:r>
    </w:p>
    <w:p w14:paraId="0C68A3DA" w14:textId="39903F12" w:rsidR="00680BA7" w:rsidRPr="008A19D1" w:rsidRDefault="009D3612">
      <w:pPr>
        <w:ind w:left="-142" w:right="-421"/>
        <w:rPr>
          <w:rFonts w:eastAsia="Times New Roman"/>
          <w:iCs/>
          <w:szCs w:val="18"/>
          <w:lang w:eastAsia="nl-NL"/>
        </w:rPr>
      </w:pPr>
      <w:r w:rsidRPr="008A19D1">
        <w:rPr>
          <w:rFonts w:eastAsia="Times New Roman"/>
          <w:iCs/>
          <w:szCs w:val="18"/>
          <w:lang w:eastAsia="nl-NL"/>
        </w:rPr>
        <w:t xml:space="preserve">Expenses that exceed the amount mentioned above </w:t>
      </w:r>
      <w:r w:rsidRPr="008A19D1">
        <w:rPr>
          <w:rFonts w:eastAsia="Times New Roman"/>
          <w:i/>
          <w:szCs w:val="18"/>
          <w:lang w:eastAsia="nl-NL"/>
        </w:rPr>
        <w:t>will NOT be reimbursed</w:t>
      </w:r>
      <w:r w:rsidRPr="008A19D1">
        <w:rPr>
          <w:rFonts w:eastAsia="Times New Roman"/>
          <w:iCs/>
          <w:szCs w:val="18"/>
          <w:lang w:eastAsia="nl-NL"/>
        </w:rPr>
        <w:t>, unless other arrangements have been made with the local organizing committee beforehand.</w:t>
      </w:r>
    </w:p>
    <w:p w14:paraId="47E2D585" w14:textId="77777777" w:rsidR="00E132AD" w:rsidRDefault="00E132AD">
      <w:pPr>
        <w:ind w:left="-142" w:right="-421"/>
        <w:rPr>
          <w:rFonts w:eastAsia="Times New Roman"/>
          <w:i/>
          <w:szCs w:val="18"/>
          <w:lang w:eastAsia="nl-NL"/>
        </w:rPr>
      </w:pPr>
    </w:p>
    <w:p w14:paraId="296719CA" w14:textId="77777777" w:rsidR="00E132AD" w:rsidRPr="00E132AD" w:rsidRDefault="00E132AD">
      <w:pPr>
        <w:ind w:left="-142" w:right="-421"/>
        <w:rPr>
          <w:rFonts w:eastAsia="Times New Roman"/>
          <w:iCs/>
          <w:szCs w:val="18"/>
          <w:lang w:eastAsia="nl-NL"/>
        </w:rPr>
      </w:pPr>
    </w:p>
    <w:p w14:paraId="25628F3B" w14:textId="640EE44A" w:rsidR="004B7CFD" w:rsidRDefault="004B7CFD">
      <w:pPr>
        <w:ind w:left="-284" w:right="-421"/>
        <w:rPr>
          <w:rFonts w:eastAsia="Times New Roman"/>
          <w:i/>
          <w:szCs w:val="18"/>
          <w:lang w:eastAsia="nl-NL"/>
        </w:rPr>
      </w:pPr>
      <w:r>
        <w:rPr>
          <w:rFonts w:eastAsia="Times New Roman"/>
          <w:i/>
          <w:szCs w:val="18"/>
          <w:lang w:eastAsia="nl-NL"/>
        </w:rPr>
        <w:br w:type="page"/>
      </w:r>
    </w:p>
    <w:p w14:paraId="511D8447" w14:textId="07641BA1" w:rsidR="00680BA7" w:rsidRDefault="009D3612" w:rsidP="00E132AD">
      <w:pPr>
        <w:pStyle w:val="Kop1"/>
      </w:pPr>
      <w:bookmarkStart w:id="5" w:name="_Toc179290398"/>
      <w:r>
        <w:lastRenderedPageBreak/>
        <w:t>Preliminary programme</w:t>
      </w:r>
      <w:r w:rsidR="0055268D">
        <w:t xml:space="preserve"> ICO OGSS 2025</w:t>
      </w:r>
      <w:bookmarkEnd w:id="5"/>
    </w:p>
    <w:tbl>
      <w:tblPr>
        <w:tblStyle w:val="Tabelraster"/>
        <w:tblW w:w="9776" w:type="dxa"/>
        <w:tblLayout w:type="fixed"/>
        <w:tblLook w:val="04A0" w:firstRow="1" w:lastRow="0" w:firstColumn="1" w:lastColumn="0" w:noHBand="0" w:noVBand="1"/>
      </w:tblPr>
      <w:tblGrid>
        <w:gridCol w:w="1335"/>
        <w:gridCol w:w="1620"/>
        <w:gridCol w:w="1619"/>
        <w:gridCol w:w="1621"/>
        <w:gridCol w:w="1619"/>
        <w:gridCol w:w="1962"/>
      </w:tblGrid>
      <w:tr w:rsidR="00680BA7" w14:paraId="66BFC87A" w14:textId="77777777" w:rsidTr="00C649B7">
        <w:tc>
          <w:tcPr>
            <w:tcW w:w="1335" w:type="dxa"/>
          </w:tcPr>
          <w:p w14:paraId="67299685" w14:textId="77777777" w:rsidR="00680BA7" w:rsidRDefault="009D3612">
            <w:pPr>
              <w:widowControl w:val="0"/>
              <w:rPr>
                <w:sz w:val="18"/>
                <w:szCs w:val="18"/>
              </w:rPr>
            </w:pPr>
            <w:r>
              <w:rPr>
                <w:rFonts w:eastAsia="Calibri"/>
                <w:sz w:val="18"/>
                <w:szCs w:val="18"/>
              </w:rPr>
              <w:t>Time</w:t>
            </w:r>
          </w:p>
        </w:tc>
        <w:tc>
          <w:tcPr>
            <w:tcW w:w="1620" w:type="dxa"/>
          </w:tcPr>
          <w:p w14:paraId="41805A89" w14:textId="77777777" w:rsidR="00680BA7" w:rsidRDefault="009D3612">
            <w:pPr>
              <w:widowControl w:val="0"/>
              <w:rPr>
                <w:sz w:val="18"/>
                <w:szCs w:val="18"/>
              </w:rPr>
            </w:pPr>
            <w:r>
              <w:rPr>
                <w:rFonts w:eastAsia="Calibri"/>
                <w:sz w:val="18"/>
                <w:szCs w:val="18"/>
              </w:rPr>
              <w:t>Monday (A)</w:t>
            </w:r>
          </w:p>
        </w:tc>
        <w:tc>
          <w:tcPr>
            <w:tcW w:w="1619" w:type="dxa"/>
          </w:tcPr>
          <w:p w14:paraId="741E1B06" w14:textId="77777777" w:rsidR="00680BA7" w:rsidRDefault="009D3612">
            <w:pPr>
              <w:widowControl w:val="0"/>
              <w:rPr>
                <w:sz w:val="18"/>
                <w:szCs w:val="18"/>
              </w:rPr>
            </w:pPr>
            <w:r>
              <w:rPr>
                <w:rFonts w:eastAsia="Calibri"/>
                <w:sz w:val="18"/>
                <w:szCs w:val="18"/>
              </w:rPr>
              <w:t>Tuesday (A)</w:t>
            </w:r>
          </w:p>
        </w:tc>
        <w:tc>
          <w:tcPr>
            <w:tcW w:w="1621" w:type="dxa"/>
          </w:tcPr>
          <w:p w14:paraId="41FFAC8A" w14:textId="77777777" w:rsidR="00680BA7" w:rsidRDefault="009D3612">
            <w:pPr>
              <w:widowControl w:val="0"/>
              <w:rPr>
                <w:sz w:val="18"/>
                <w:szCs w:val="18"/>
              </w:rPr>
            </w:pPr>
            <w:r>
              <w:rPr>
                <w:rFonts w:eastAsia="Calibri"/>
                <w:sz w:val="18"/>
                <w:szCs w:val="18"/>
              </w:rPr>
              <w:t>Wednesday (A/B)</w:t>
            </w:r>
          </w:p>
        </w:tc>
        <w:tc>
          <w:tcPr>
            <w:tcW w:w="1619" w:type="dxa"/>
          </w:tcPr>
          <w:p w14:paraId="088B119D" w14:textId="77777777" w:rsidR="00680BA7" w:rsidRDefault="009D3612">
            <w:pPr>
              <w:widowControl w:val="0"/>
              <w:rPr>
                <w:sz w:val="18"/>
                <w:szCs w:val="18"/>
              </w:rPr>
            </w:pPr>
            <w:r>
              <w:rPr>
                <w:rFonts w:eastAsia="Calibri"/>
                <w:sz w:val="18"/>
                <w:szCs w:val="18"/>
              </w:rPr>
              <w:t>Thursday (B)</w:t>
            </w:r>
          </w:p>
        </w:tc>
        <w:tc>
          <w:tcPr>
            <w:tcW w:w="1962" w:type="dxa"/>
          </w:tcPr>
          <w:p w14:paraId="5A2F6197" w14:textId="77777777" w:rsidR="00680BA7" w:rsidRDefault="009D3612">
            <w:pPr>
              <w:widowControl w:val="0"/>
              <w:rPr>
                <w:sz w:val="18"/>
                <w:szCs w:val="18"/>
              </w:rPr>
            </w:pPr>
            <w:r>
              <w:rPr>
                <w:rFonts w:eastAsia="Calibri"/>
                <w:sz w:val="18"/>
                <w:szCs w:val="18"/>
              </w:rPr>
              <w:t>Friday (B)</w:t>
            </w:r>
          </w:p>
        </w:tc>
      </w:tr>
      <w:tr w:rsidR="009D3612" w14:paraId="40DC01A9" w14:textId="77777777" w:rsidTr="00C649B7">
        <w:tc>
          <w:tcPr>
            <w:tcW w:w="1335" w:type="dxa"/>
            <w:vMerge w:val="restart"/>
          </w:tcPr>
          <w:p w14:paraId="667ADC5D" w14:textId="45B42AE8" w:rsidR="009D3612" w:rsidRDefault="009D3612">
            <w:pPr>
              <w:widowControl w:val="0"/>
              <w:rPr>
                <w:sz w:val="18"/>
                <w:szCs w:val="18"/>
              </w:rPr>
            </w:pPr>
            <w:r>
              <w:rPr>
                <w:rFonts w:eastAsia="Calibri"/>
                <w:sz w:val="18"/>
                <w:szCs w:val="18"/>
              </w:rPr>
              <w:t>9:00-10:30</w:t>
            </w:r>
          </w:p>
        </w:tc>
        <w:tc>
          <w:tcPr>
            <w:tcW w:w="1620" w:type="dxa"/>
            <w:vMerge w:val="restart"/>
          </w:tcPr>
          <w:p w14:paraId="1264D925" w14:textId="77777777" w:rsidR="009D3612" w:rsidRDefault="009D3612">
            <w:pPr>
              <w:widowControl w:val="0"/>
              <w:rPr>
                <w:sz w:val="18"/>
                <w:szCs w:val="18"/>
              </w:rPr>
            </w:pPr>
          </w:p>
          <w:p w14:paraId="41EB0F7F" w14:textId="77777777" w:rsidR="009D3612" w:rsidRDefault="009D3612">
            <w:pPr>
              <w:widowControl w:val="0"/>
              <w:rPr>
                <w:sz w:val="18"/>
                <w:szCs w:val="18"/>
              </w:rPr>
            </w:pPr>
          </w:p>
          <w:p w14:paraId="0312DC9D" w14:textId="77777777" w:rsidR="009D3612" w:rsidRDefault="009D3612">
            <w:pPr>
              <w:widowControl w:val="0"/>
              <w:rPr>
                <w:sz w:val="18"/>
                <w:szCs w:val="18"/>
              </w:rPr>
            </w:pPr>
          </w:p>
          <w:p w14:paraId="53E3C5CD" w14:textId="77777777" w:rsidR="009D3612" w:rsidRDefault="009D3612" w:rsidP="009D3612">
            <w:pPr>
              <w:widowControl w:val="0"/>
              <w:rPr>
                <w:rFonts w:eastAsia="Calibri"/>
                <w:sz w:val="18"/>
                <w:szCs w:val="18"/>
              </w:rPr>
            </w:pPr>
          </w:p>
          <w:p w14:paraId="64282BC7" w14:textId="77777777" w:rsidR="009D3612" w:rsidRDefault="009D3612" w:rsidP="009D3612">
            <w:pPr>
              <w:widowControl w:val="0"/>
              <w:rPr>
                <w:rFonts w:eastAsia="Calibri"/>
                <w:sz w:val="18"/>
                <w:szCs w:val="18"/>
              </w:rPr>
            </w:pPr>
          </w:p>
          <w:p w14:paraId="05A62D42" w14:textId="77777777" w:rsidR="009D3612" w:rsidRDefault="009D3612" w:rsidP="009D3612">
            <w:pPr>
              <w:widowControl w:val="0"/>
              <w:rPr>
                <w:sz w:val="18"/>
                <w:szCs w:val="18"/>
              </w:rPr>
            </w:pPr>
          </w:p>
        </w:tc>
        <w:tc>
          <w:tcPr>
            <w:tcW w:w="1619" w:type="dxa"/>
            <w:vMerge w:val="restart"/>
            <w:shd w:val="clear" w:color="auto" w:fill="DBE5F1" w:themeFill="accent1" w:themeFillTint="33"/>
          </w:tcPr>
          <w:p w14:paraId="7F35D1E1" w14:textId="7D956304" w:rsidR="009D3612" w:rsidRDefault="009D3612">
            <w:pPr>
              <w:widowControl w:val="0"/>
              <w:rPr>
                <w:sz w:val="18"/>
                <w:szCs w:val="18"/>
              </w:rPr>
            </w:pPr>
            <w:r>
              <w:rPr>
                <w:rFonts w:eastAsia="Calibri"/>
                <w:sz w:val="18"/>
                <w:szCs w:val="18"/>
              </w:rPr>
              <w:t>Presentation session II</w:t>
            </w:r>
          </w:p>
          <w:p w14:paraId="4EC1A2B1" w14:textId="77777777" w:rsidR="009D3612" w:rsidRDefault="009D3612">
            <w:pPr>
              <w:widowControl w:val="0"/>
              <w:rPr>
                <w:sz w:val="18"/>
                <w:szCs w:val="18"/>
              </w:rPr>
            </w:pPr>
          </w:p>
        </w:tc>
        <w:tc>
          <w:tcPr>
            <w:tcW w:w="1621" w:type="dxa"/>
            <w:vMerge w:val="restart"/>
            <w:shd w:val="clear" w:color="auto" w:fill="DBE5F1" w:themeFill="accent1" w:themeFillTint="33"/>
          </w:tcPr>
          <w:p w14:paraId="758B472D" w14:textId="6ACBB17B" w:rsidR="009D3612" w:rsidRDefault="009D3612">
            <w:pPr>
              <w:widowControl w:val="0"/>
              <w:rPr>
                <w:sz w:val="18"/>
                <w:szCs w:val="18"/>
              </w:rPr>
            </w:pPr>
            <w:r>
              <w:rPr>
                <w:rFonts w:eastAsia="Calibri"/>
                <w:sz w:val="18"/>
                <w:szCs w:val="18"/>
              </w:rPr>
              <w:t>Presentation session IV</w:t>
            </w:r>
          </w:p>
        </w:tc>
        <w:tc>
          <w:tcPr>
            <w:tcW w:w="1619" w:type="dxa"/>
            <w:vMerge w:val="restart"/>
            <w:shd w:val="clear" w:color="auto" w:fill="FDE9D9" w:themeFill="accent6" w:themeFillTint="33"/>
          </w:tcPr>
          <w:p w14:paraId="7B36723E" w14:textId="73D67F4D" w:rsidR="009D3612" w:rsidRDefault="009D3612">
            <w:pPr>
              <w:widowControl w:val="0"/>
              <w:rPr>
                <w:sz w:val="18"/>
                <w:szCs w:val="18"/>
              </w:rPr>
            </w:pPr>
            <w:r>
              <w:rPr>
                <w:rFonts w:eastAsia="Calibri"/>
                <w:sz w:val="18"/>
                <w:szCs w:val="18"/>
              </w:rPr>
              <w:t>Presentation Session V</w:t>
            </w:r>
          </w:p>
        </w:tc>
        <w:tc>
          <w:tcPr>
            <w:tcW w:w="1962" w:type="dxa"/>
          </w:tcPr>
          <w:p w14:paraId="72C9C01D" w14:textId="77777777" w:rsidR="009D3612" w:rsidRDefault="009D3612">
            <w:pPr>
              <w:widowControl w:val="0"/>
              <w:rPr>
                <w:sz w:val="18"/>
                <w:szCs w:val="18"/>
              </w:rPr>
            </w:pPr>
            <w:r>
              <w:rPr>
                <w:rFonts w:eastAsia="Calibri"/>
                <w:sz w:val="18"/>
                <w:szCs w:val="18"/>
                <w:highlight w:val="yellow"/>
              </w:rPr>
              <w:t xml:space="preserve">CHECK OUT of rooms </w:t>
            </w:r>
          </w:p>
        </w:tc>
      </w:tr>
      <w:tr w:rsidR="009D3612" w14:paraId="67593BBF" w14:textId="77777777" w:rsidTr="00C649B7">
        <w:tc>
          <w:tcPr>
            <w:tcW w:w="1335" w:type="dxa"/>
            <w:vMerge/>
          </w:tcPr>
          <w:p w14:paraId="5338843D" w14:textId="77777777" w:rsidR="009D3612" w:rsidRDefault="009D3612">
            <w:pPr>
              <w:widowControl w:val="0"/>
              <w:rPr>
                <w:sz w:val="18"/>
                <w:szCs w:val="18"/>
              </w:rPr>
            </w:pPr>
          </w:p>
        </w:tc>
        <w:tc>
          <w:tcPr>
            <w:tcW w:w="1620" w:type="dxa"/>
            <w:vMerge/>
          </w:tcPr>
          <w:p w14:paraId="3A35FBD1" w14:textId="77777777" w:rsidR="009D3612" w:rsidRDefault="009D3612" w:rsidP="009D3612">
            <w:pPr>
              <w:widowControl w:val="0"/>
              <w:rPr>
                <w:sz w:val="18"/>
                <w:szCs w:val="18"/>
              </w:rPr>
            </w:pPr>
          </w:p>
        </w:tc>
        <w:tc>
          <w:tcPr>
            <w:tcW w:w="1619" w:type="dxa"/>
            <w:vMerge/>
            <w:shd w:val="clear" w:color="auto" w:fill="DBE5F1" w:themeFill="accent1" w:themeFillTint="33"/>
          </w:tcPr>
          <w:p w14:paraId="440A4ABB" w14:textId="77777777" w:rsidR="009D3612" w:rsidRDefault="009D3612">
            <w:pPr>
              <w:widowControl w:val="0"/>
              <w:rPr>
                <w:sz w:val="18"/>
                <w:szCs w:val="18"/>
              </w:rPr>
            </w:pPr>
          </w:p>
        </w:tc>
        <w:tc>
          <w:tcPr>
            <w:tcW w:w="1621" w:type="dxa"/>
            <w:vMerge/>
            <w:shd w:val="clear" w:color="auto" w:fill="DBE5F1" w:themeFill="accent1" w:themeFillTint="33"/>
          </w:tcPr>
          <w:p w14:paraId="59E1BE8D" w14:textId="77777777" w:rsidR="009D3612" w:rsidRDefault="009D3612">
            <w:pPr>
              <w:widowControl w:val="0"/>
              <w:rPr>
                <w:sz w:val="18"/>
                <w:szCs w:val="18"/>
              </w:rPr>
            </w:pPr>
          </w:p>
        </w:tc>
        <w:tc>
          <w:tcPr>
            <w:tcW w:w="1619" w:type="dxa"/>
            <w:vMerge/>
            <w:shd w:val="clear" w:color="auto" w:fill="FDE9D9" w:themeFill="accent6" w:themeFillTint="33"/>
          </w:tcPr>
          <w:p w14:paraId="4458002A" w14:textId="77777777" w:rsidR="009D3612" w:rsidRDefault="009D3612">
            <w:pPr>
              <w:widowControl w:val="0"/>
              <w:rPr>
                <w:sz w:val="18"/>
                <w:szCs w:val="18"/>
              </w:rPr>
            </w:pPr>
          </w:p>
        </w:tc>
        <w:tc>
          <w:tcPr>
            <w:tcW w:w="1962" w:type="dxa"/>
            <w:shd w:val="clear" w:color="auto" w:fill="E5DFEC" w:themeFill="accent4" w:themeFillTint="33"/>
          </w:tcPr>
          <w:p w14:paraId="7F0B1608" w14:textId="77777777" w:rsidR="009D3612" w:rsidRDefault="009D3612">
            <w:pPr>
              <w:widowControl w:val="0"/>
              <w:rPr>
                <w:sz w:val="18"/>
                <w:szCs w:val="18"/>
                <w:highlight w:val="yellow"/>
              </w:rPr>
            </w:pPr>
            <w:r>
              <w:rPr>
                <w:rFonts w:eastAsia="Calibri"/>
                <w:sz w:val="18"/>
                <w:szCs w:val="18"/>
              </w:rPr>
              <w:t>9:30-10:30  Keynote II</w:t>
            </w:r>
          </w:p>
        </w:tc>
      </w:tr>
      <w:tr w:rsidR="009D3612" w14:paraId="022F83F1" w14:textId="77777777" w:rsidTr="009D3612">
        <w:trPr>
          <w:trHeight w:val="251"/>
        </w:trPr>
        <w:tc>
          <w:tcPr>
            <w:tcW w:w="1335" w:type="dxa"/>
            <w:shd w:val="clear" w:color="auto" w:fill="D9D9D9" w:themeFill="background1" w:themeFillShade="D9"/>
          </w:tcPr>
          <w:p w14:paraId="6555FE8D" w14:textId="77777777" w:rsidR="009D3612" w:rsidRDefault="009D3612">
            <w:pPr>
              <w:widowControl w:val="0"/>
              <w:rPr>
                <w:sz w:val="18"/>
                <w:szCs w:val="18"/>
              </w:rPr>
            </w:pPr>
            <w:r>
              <w:rPr>
                <w:rFonts w:eastAsia="Calibri"/>
                <w:sz w:val="18"/>
                <w:szCs w:val="18"/>
              </w:rPr>
              <w:t>Break</w:t>
            </w:r>
          </w:p>
        </w:tc>
        <w:tc>
          <w:tcPr>
            <w:tcW w:w="1620" w:type="dxa"/>
            <w:vMerge/>
            <w:shd w:val="clear" w:color="auto" w:fill="D9D9D9" w:themeFill="background1" w:themeFillShade="D9"/>
          </w:tcPr>
          <w:p w14:paraId="2F136434" w14:textId="77777777" w:rsidR="009D3612" w:rsidRDefault="009D3612" w:rsidP="009D3612">
            <w:pPr>
              <w:widowControl w:val="0"/>
              <w:rPr>
                <w:sz w:val="18"/>
                <w:szCs w:val="18"/>
              </w:rPr>
            </w:pPr>
          </w:p>
        </w:tc>
        <w:tc>
          <w:tcPr>
            <w:tcW w:w="1619" w:type="dxa"/>
            <w:shd w:val="clear" w:color="auto" w:fill="D9D9D9" w:themeFill="background1" w:themeFillShade="D9"/>
          </w:tcPr>
          <w:p w14:paraId="15F7F7D5" w14:textId="77777777" w:rsidR="009D3612" w:rsidRDefault="009D3612">
            <w:pPr>
              <w:widowControl w:val="0"/>
              <w:rPr>
                <w:sz w:val="18"/>
                <w:szCs w:val="18"/>
              </w:rPr>
            </w:pPr>
          </w:p>
        </w:tc>
        <w:tc>
          <w:tcPr>
            <w:tcW w:w="1621" w:type="dxa"/>
            <w:shd w:val="clear" w:color="auto" w:fill="D9D9D9" w:themeFill="background1" w:themeFillShade="D9"/>
          </w:tcPr>
          <w:p w14:paraId="64EB7128" w14:textId="77777777" w:rsidR="009D3612" w:rsidRDefault="009D3612">
            <w:pPr>
              <w:widowControl w:val="0"/>
              <w:rPr>
                <w:sz w:val="18"/>
                <w:szCs w:val="18"/>
              </w:rPr>
            </w:pPr>
          </w:p>
        </w:tc>
        <w:tc>
          <w:tcPr>
            <w:tcW w:w="1619" w:type="dxa"/>
            <w:shd w:val="clear" w:color="auto" w:fill="D9D9D9" w:themeFill="background1" w:themeFillShade="D9"/>
          </w:tcPr>
          <w:p w14:paraId="3760F003" w14:textId="77777777" w:rsidR="009D3612" w:rsidRDefault="009D3612">
            <w:pPr>
              <w:widowControl w:val="0"/>
              <w:rPr>
                <w:sz w:val="18"/>
                <w:szCs w:val="18"/>
              </w:rPr>
            </w:pPr>
          </w:p>
        </w:tc>
        <w:tc>
          <w:tcPr>
            <w:tcW w:w="1962" w:type="dxa"/>
            <w:shd w:val="clear" w:color="auto" w:fill="D9D9D9" w:themeFill="background1" w:themeFillShade="D9"/>
          </w:tcPr>
          <w:p w14:paraId="1CE46CD2" w14:textId="77777777" w:rsidR="009D3612" w:rsidRDefault="009D3612">
            <w:pPr>
              <w:widowControl w:val="0"/>
              <w:rPr>
                <w:sz w:val="18"/>
                <w:szCs w:val="18"/>
              </w:rPr>
            </w:pPr>
          </w:p>
        </w:tc>
      </w:tr>
      <w:tr w:rsidR="009D3612" w14:paraId="289B3CFC" w14:textId="77777777" w:rsidTr="00C649B7">
        <w:tc>
          <w:tcPr>
            <w:tcW w:w="1335" w:type="dxa"/>
          </w:tcPr>
          <w:p w14:paraId="73E56B3F" w14:textId="300C8447" w:rsidR="009D3612" w:rsidRDefault="009D3612">
            <w:pPr>
              <w:widowControl w:val="0"/>
              <w:rPr>
                <w:sz w:val="18"/>
                <w:szCs w:val="18"/>
              </w:rPr>
            </w:pPr>
            <w:r>
              <w:rPr>
                <w:rFonts w:eastAsia="Calibri"/>
                <w:sz w:val="18"/>
                <w:szCs w:val="18"/>
              </w:rPr>
              <w:t>11:00-12:30</w:t>
            </w:r>
          </w:p>
        </w:tc>
        <w:tc>
          <w:tcPr>
            <w:tcW w:w="1620" w:type="dxa"/>
            <w:vMerge/>
          </w:tcPr>
          <w:p w14:paraId="435040A8" w14:textId="77777777" w:rsidR="009D3612" w:rsidRDefault="009D3612" w:rsidP="009D3612">
            <w:pPr>
              <w:widowControl w:val="0"/>
              <w:rPr>
                <w:sz w:val="18"/>
                <w:szCs w:val="18"/>
              </w:rPr>
            </w:pPr>
          </w:p>
        </w:tc>
        <w:tc>
          <w:tcPr>
            <w:tcW w:w="1619" w:type="dxa"/>
            <w:shd w:val="clear" w:color="auto" w:fill="DBE5F1" w:themeFill="accent1" w:themeFillTint="33"/>
          </w:tcPr>
          <w:p w14:paraId="75F6ACC0" w14:textId="3FECE18B" w:rsidR="009D3612" w:rsidRDefault="009D3612">
            <w:pPr>
              <w:widowControl w:val="0"/>
              <w:rPr>
                <w:sz w:val="18"/>
                <w:szCs w:val="18"/>
              </w:rPr>
            </w:pPr>
            <w:r>
              <w:rPr>
                <w:rFonts w:eastAsia="Calibri"/>
                <w:sz w:val="18"/>
                <w:szCs w:val="18"/>
              </w:rPr>
              <w:t>Presentation session III</w:t>
            </w:r>
          </w:p>
          <w:p w14:paraId="134E36DE" w14:textId="77777777" w:rsidR="009D3612" w:rsidRDefault="009D3612">
            <w:pPr>
              <w:widowControl w:val="0"/>
              <w:rPr>
                <w:sz w:val="18"/>
                <w:szCs w:val="18"/>
              </w:rPr>
            </w:pPr>
          </w:p>
        </w:tc>
        <w:tc>
          <w:tcPr>
            <w:tcW w:w="1621" w:type="dxa"/>
            <w:shd w:val="clear" w:color="auto" w:fill="EAF1DD" w:themeFill="accent3" w:themeFillTint="33"/>
          </w:tcPr>
          <w:p w14:paraId="3A9B9287" w14:textId="152B8679" w:rsidR="009D3612" w:rsidRDefault="009D3612">
            <w:pPr>
              <w:widowControl w:val="0"/>
              <w:rPr>
                <w:sz w:val="18"/>
                <w:szCs w:val="18"/>
              </w:rPr>
            </w:pPr>
            <w:r>
              <w:rPr>
                <w:rFonts w:eastAsia="Calibri"/>
                <w:sz w:val="18"/>
                <w:szCs w:val="18"/>
              </w:rPr>
              <w:t>11-13 Workshop A</w:t>
            </w:r>
          </w:p>
        </w:tc>
        <w:tc>
          <w:tcPr>
            <w:tcW w:w="1619" w:type="dxa"/>
            <w:shd w:val="clear" w:color="auto" w:fill="FDE9D9" w:themeFill="accent6" w:themeFillTint="33"/>
          </w:tcPr>
          <w:p w14:paraId="7D512180" w14:textId="0B0538C3" w:rsidR="009D3612" w:rsidRDefault="009D3612">
            <w:pPr>
              <w:widowControl w:val="0"/>
              <w:rPr>
                <w:sz w:val="18"/>
                <w:szCs w:val="18"/>
              </w:rPr>
            </w:pPr>
            <w:r>
              <w:rPr>
                <w:rFonts w:eastAsia="Calibri"/>
                <w:sz w:val="18"/>
                <w:szCs w:val="18"/>
              </w:rPr>
              <w:t>Presentation Session VI</w:t>
            </w:r>
          </w:p>
        </w:tc>
        <w:tc>
          <w:tcPr>
            <w:tcW w:w="1962" w:type="dxa"/>
            <w:shd w:val="clear" w:color="auto" w:fill="EAF1DD" w:themeFill="accent3" w:themeFillTint="33"/>
          </w:tcPr>
          <w:p w14:paraId="26912092" w14:textId="02DFA055" w:rsidR="009D3612" w:rsidRDefault="009D3612">
            <w:pPr>
              <w:widowControl w:val="0"/>
              <w:rPr>
                <w:sz w:val="18"/>
                <w:szCs w:val="18"/>
              </w:rPr>
            </w:pPr>
            <w:r>
              <w:rPr>
                <w:rFonts w:eastAsia="Calibri"/>
                <w:sz w:val="18"/>
                <w:szCs w:val="18"/>
              </w:rPr>
              <w:t>11-13 Workshop B</w:t>
            </w:r>
          </w:p>
        </w:tc>
      </w:tr>
      <w:tr w:rsidR="009D3612" w14:paraId="1BCB8C8C" w14:textId="77777777" w:rsidTr="009D3612">
        <w:tc>
          <w:tcPr>
            <w:tcW w:w="1335" w:type="dxa"/>
            <w:shd w:val="clear" w:color="auto" w:fill="D9D9D9" w:themeFill="background1" w:themeFillShade="D9"/>
          </w:tcPr>
          <w:p w14:paraId="667F4F02" w14:textId="525C6B7D" w:rsidR="009D3612" w:rsidRDefault="009D3612">
            <w:pPr>
              <w:widowControl w:val="0"/>
              <w:rPr>
                <w:sz w:val="18"/>
                <w:szCs w:val="18"/>
              </w:rPr>
            </w:pPr>
            <w:r>
              <w:rPr>
                <w:rFonts w:eastAsia="Calibri"/>
                <w:sz w:val="18"/>
                <w:szCs w:val="18"/>
              </w:rPr>
              <w:t>12:30-13:30</w:t>
            </w:r>
          </w:p>
        </w:tc>
        <w:tc>
          <w:tcPr>
            <w:tcW w:w="1620" w:type="dxa"/>
            <w:vMerge/>
          </w:tcPr>
          <w:p w14:paraId="3D06FA29" w14:textId="77777777" w:rsidR="009D3612" w:rsidRDefault="009D3612">
            <w:pPr>
              <w:widowControl w:val="0"/>
              <w:rPr>
                <w:sz w:val="18"/>
                <w:szCs w:val="18"/>
              </w:rPr>
            </w:pPr>
          </w:p>
        </w:tc>
        <w:tc>
          <w:tcPr>
            <w:tcW w:w="1619" w:type="dxa"/>
            <w:shd w:val="clear" w:color="auto" w:fill="D9D9D9" w:themeFill="background1" w:themeFillShade="D9"/>
          </w:tcPr>
          <w:p w14:paraId="4FB7C917" w14:textId="77777777" w:rsidR="009D3612" w:rsidRDefault="009D3612">
            <w:pPr>
              <w:widowControl w:val="0"/>
              <w:rPr>
                <w:sz w:val="18"/>
                <w:szCs w:val="18"/>
              </w:rPr>
            </w:pPr>
            <w:r>
              <w:rPr>
                <w:rFonts w:eastAsia="Calibri"/>
                <w:sz w:val="18"/>
                <w:szCs w:val="18"/>
              </w:rPr>
              <w:t>Lunch</w:t>
            </w:r>
          </w:p>
        </w:tc>
        <w:tc>
          <w:tcPr>
            <w:tcW w:w="1621" w:type="dxa"/>
            <w:shd w:val="clear" w:color="auto" w:fill="D9D9D9" w:themeFill="background1" w:themeFillShade="D9"/>
          </w:tcPr>
          <w:p w14:paraId="58AA5B29" w14:textId="7D3E7522" w:rsidR="009D3612" w:rsidRDefault="009D3612">
            <w:pPr>
              <w:widowControl w:val="0"/>
              <w:rPr>
                <w:sz w:val="18"/>
                <w:szCs w:val="18"/>
              </w:rPr>
            </w:pPr>
            <w:r>
              <w:rPr>
                <w:rFonts w:eastAsia="Calibri"/>
                <w:sz w:val="18"/>
                <w:szCs w:val="18"/>
              </w:rPr>
              <w:t>13:00-1</w:t>
            </w:r>
            <w:r w:rsidR="006E19F8">
              <w:rPr>
                <w:rFonts w:eastAsia="Calibri"/>
                <w:sz w:val="18"/>
                <w:szCs w:val="18"/>
              </w:rPr>
              <w:t>4:00</w:t>
            </w:r>
            <w:r>
              <w:rPr>
                <w:rFonts w:eastAsia="Calibri"/>
                <w:sz w:val="18"/>
                <w:szCs w:val="18"/>
              </w:rPr>
              <w:t xml:space="preserve"> Lunch</w:t>
            </w:r>
          </w:p>
        </w:tc>
        <w:tc>
          <w:tcPr>
            <w:tcW w:w="1619" w:type="dxa"/>
            <w:shd w:val="clear" w:color="auto" w:fill="D9D9D9" w:themeFill="background1" w:themeFillShade="D9"/>
          </w:tcPr>
          <w:p w14:paraId="1A780BA3" w14:textId="77777777" w:rsidR="009D3612" w:rsidRDefault="009D3612">
            <w:pPr>
              <w:widowControl w:val="0"/>
              <w:rPr>
                <w:sz w:val="18"/>
                <w:szCs w:val="18"/>
              </w:rPr>
            </w:pPr>
            <w:r>
              <w:rPr>
                <w:rFonts w:eastAsia="Calibri"/>
                <w:sz w:val="18"/>
                <w:szCs w:val="18"/>
              </w:rPr>
              <w:t>Lunch</w:t>
            </w:r>
          </w:p>
        </w:tc>
        <w:tc>
          <w:tcPr>
            <w:tcW w:w="1962" w:type="dxa"/>
            <w:shd w:val="clear" w:color="auto" w:fill="D9D9D9" w:themeFill="background1" w:themeFillShade="D9"/>
          </w:tcPr>
          <w:p w14:paraId="0A633A98" w14:textId="43E165BE" w:rsidR="009D3612" w:rsidRDefault="009D3612">
            <w:pPr>
              <w:widowControl w:val="0"/>
              <w:rPr>
                <w:sz w:val="18"/>
                <w:szCs w:val="18"/>
              </w:rPr>
            </w:pPr>
            <w:r>
              <w:rPr>
                <w:rFonts w:eastAsia="Calibri"/>
                <w:sz w:val="18"/>
                <w:szCs w:val="18"/>
              </w:rPr>
              <w:t>13:00-</w:t>
            </w:r>
            <w:r w:rsidR="006E19F8">
              <w:rPr>
                <w:rFonts w:eastAsia="Calibri"/>
                <w:sz w:val="18"/>
                <w:szCs w:val="18"/>
              </w:rPr>
              <w:t>14:00</w:t>
            </w:r>
            <w:r>
              <w:rPr>
                <w:rFonts w:eastAsia="Calibri"/>
                <w:sz w:val="18"/>
                <w:szCs w:val="18"/>
              </w:rPr>
              <w:t xml:space="preserve"> Lunch</w:t>
            </w:r>
          </w:p>
        </w:tc>
      </w:tr>
      <w:tr w:rsidR="00680BA7" w14:paraId="04F2023F" w14:textId="77777777" w:rsidTr="00C649B7">
        <w:trPr>
          <w:trHeight w:val="738"/>
        </w:trPr>
        <w:tc>
          <w:tcPr>
            <w:tcW w:w="1335" w:type="dxa"/>
          </w:tcPr>
          <w:p w14:paraId="6ADB9A98" w14:textId="6D3939DC" w:rsidR="00680BA7" w:rsidRDefault="009D3612">
            <w:pPr>
              <w:widowControl w:val="0"/>
              <w:rPr>
                <w:sz w:val="18"/>
                <w:szCs w:val="18"/>
              </w:rPr>
            </w:pPr>
            <w:r>
              <w:rPr>
                <w:rFonts w:eastAsia="Calibri"/>
                <w:sz w:val="18"/>
                <w:szCs w:val="18"/>
              </w:rPr>
              <w:t>1</w:t>
            </w:r>
            <w:r w:rsidR="00D52B95">
              <w:rPr>
                <w:rFonts w:eastAsia="Calibri"/>
                <w:sz w:val="18"/>
                <w:szCs w:val="18"/>
              </w:rPr>
              <w:t>3</w:t>
            </w:r>
            <w:r>
              <w:rPr>
                <w:rFonts w:eastAsia="Calibri"/>
                <w:sz w:val="18"/>
                <w:szCs w:val="18"/>
              </w:rPr>
              <w:t>:</w:t>
            </w:r>
            <w:r w:rsidR="00D52B95">
              <w:rPr>
                <w:rFonts w:eastAsia="Calibri"/>
                <w:sz w:val="18"/>
                <w:szCs w:val="18"/>
              </w:rPr>
              <w:t>30</w:t>
            </w:r>
            <w:r>
              <w:rPr>
                <w:rFonts w:eastAsia="Calibri"/>
                <w:sz w:val="18"/>
                <w:szCs w:val="18"/>
              </w:rPr>
              <w:t>-1</w:t>
            </w:r>
            <w:r w:rsidR="00D52B95">
              <w:rPr>
                <w:rFonts w:eastAsia="Calibri"/>
                <w:sz w:val="18"/>
                <w:szCs w:val="18"/>
              </w:rPr>
              <w:t>4</w:t>
            </w:r>
            <w:r>
              <w:rPr>
                <w:rFonts w:eastAsia="Calibri"/>
                <w:sz w:val="18"/>
                <w:szCs w:val="18"/>
              </w:rPr>
              <w:t>:</w:t>
            </w:r>
            <w:r w:rsidR="00D52B95">
              <w:rPr>
                <w:rFonts w:eastAsia="Calibri"/>
                <w:sz w:val="18"/>
                <w:szCs w:val="18"/>
              </w:rPr>
              <w:t>3</w:t>
            </w:r>
            <w:r>
              <w:rPr>
                <w:rFonts w:eastAsia="Calibri"/>
                <w:sz w:val="18"/>
                <w:szCs w:val="18"/>
              </w:rPr>
              <w:t>0</w:t>
            </w:r>
          </w:p>
        </w:tc>
        <w:tc>
          <w:tcPr>
            <w:tcW w:w="1620" w:type="dxa"/>
          </w:tcPr>
          <w:p w14:paraId="24172E6C" w14:textId="77777777" w:rsidR="009D3612" w:rsidRDefault="009D3612" w:rsidP="009D3612">
            <w:pPr>
              <w:widowControl w:val="0"/>
              <w:rPr>
                <w:sz w:val="18"/>
                <w:szCs w:val="18"/>
              </w:rPr>
            </w:pPr>
            <w:r>
              <w:rPr>
                <w:rFonts w:eastAsia="Calibri"/>
                <w:sz w:val="18"/>
                <w:szCs w:val="18"/>
              </w:rPr>
              <w:t>Arrival</w:t>
            </w:r>
          </w:p>
          <w:p w14:paraId="05C69ADB" w14:textId="77777777" w:rsidR="00680BA7" w:rsidRDefault="00680BA7">
            <w:pPr>
              <w:widowControl w:val="0"/>
              <w:rPr>
                <w:sz w:val="18"/>
                <w:szCs w:val="18"/>
              </w:rPr>
            </w:pPr>
          </w:p>
        </w:tc>
        <w:tc>
          <w:tcPr>
            <w:tcW w:w="1619" w:type="dxa"/>
            <w:shd w:val="clear" w:color="auto" w:fill="D9D9D9" w:themeFill="background1" w:themeFillShade="D9"/>
          </w:tcPr>
          <w:p w14:paraId="2F2F6ABF" w14:textId="77777777" w:rsidR="00680BA7" w:rsidRDefault="009D3612">
            <w:pPr>
              <w:widowControl w:val="0"/>
              <w:rPr>
                <w:sz w:val="18"/>
                <w:szCs w:val="18"/>
              </w:rPr>
            </w:pPr>
            <w:r>
              <w:rPr>
                <w:rFonts w:eastAsia="Calibri"/>
                <w:sz w:val="18"/>
                <w:szCs w:val="18"/>
              </w:rPr>
              <w:t>Social programme</w:t>
            </w:r>
          </w:p>
          <w:p w14:paraId="491EFB27" w14:textId="77777777" w:rsidR="00680BA7" w:rsidRDefault="00680BA7">
            <w:pPr>
              <w:widowControl w:val="0"/>
              <w:rPr>
                <w:sz w:val="18"/>
                <w:szCs w:val="18"/>
              </w:rPr>
            </w:pPr>
          </w:p>
        </w:tc>
        <w:tc>
          <w:tcPr>
            <w:tcW w:w="1621" w:type="dxa"/>
            <w:shd w:val="clear" w:color="auto" w:fill="E5DFEC" w:themeFill="accent4" w:themeFillTint="33"/>
          </w:tcPr>
          <w:p w14:paraId="4495D1DF" w14:textId="51DEFBC6" w:rsidR="00680BA7" w:rsidRPr="00686150" w:rsidRDefault="009D3612">
            <w:pPr>
              <w:widowControl w:val="0"/>
              <w:rPr>
                <w:sz w:val="18"/>
                <w:szCs w:val="18"/>
                <w:lang w:val="en-GB"/>
              </w:rPr>
            </w:pPr>
            <w:r>
              <w:rPr>
                <w:rFonts w:eastAsia="Calibri"/>
                <w:sz w:val="18"/>
                <w:szCs w:val="18"/>
                <w:lang w:val="en-US"/>
              </w:rPr>
              <w:t>14:00</w:t>
            </w:r>
            <w:r w:rsidR="006E19F8">
              <w:rPr>
                <w:rFonts w:eastAsia="Calibri"/>
                <w:sz w:val="18"/>
                <w:szCs w:val="18"/>
                <w:lang w:val="en-US"/>
              </w:rPr>
              <w:t xml:space="preserve"> 14:00</w:t>
            </w:r>
          </w:p>
          <w:p w14:paraId="42A13586" w14:textId="77777777" w:rsidR="00680BA7" w:rsidRPr="00686150" w:rsidRDefault="009D3612">
            <w:pPr>
              <w:widowControl w:val="0"/>
              <w:rPr>
                <w:sz w:val="18"/>
                <w:szCs w:val="18"/>
                <w:lang w:val="en-GB"/>
              </w:rPr>
            </w:pPr>
            <w:r>
              <w:rPr>
                <w:rFonts w:eastAsia="Calibri"/>
                <w:sz w:val="18"/>
                <w:szCs w:val="18"/>
                <w:lang w:val="en-US"/>
              </w:rPr>
              <w:t>Goodbye part A,</w:t>
            </w:r>
          </w:p>
          <w:p w14:paraId="3752E7AE" w14:textId="7424571E" w:rsidR="00680BA7" w:rsidRPr="00686150" w:rsidRDefault="009D3612">
            <w:pPr>
              <w:widowControl w:val="0"/>
              <w:rPr>
                <w:sz w:val="18"/>
                <w:szCs w:val="18"/>
                <w:lang w:val="en-GB"/>
              </w:rPr>
            </w:pPr>
            <w:r>
              <w:rPr>
                <w:rFonts w:eastAsia="Calibri"/>
                <w:sz w:val="18"/>
                <w:szCs w:val="18"/>
                <w:lang w:val="en-US"/>
              </w:rPr>
              <w:t>Welcome part B</w:t>
            </w:r>
          </w:p>
        </w:tc>
        <w:tc>
          <w:tcPr>
            <w:tcW w:w="1619" w:type="dxa"/>
            <w:shd w:val="clear" w:color="auto" w:fill="D9D9D9" w:themeFill="background1" w:themeFillShade="D9"/>
          </w:tcPr>
          <w:p w14:paraId="028EDECC" w14:textId="77777777" w:rsidR="00680BA7" w:rsidRDefault="009D3612">
            <w:pPr>
              <w:widowControl w:val="0"/>
              <w:rPr>
                <w:sz w:val="18"/>
                <w:szCs w:val="18"/>
              </w:rPr>
            </w:pPr>
            <w:r>
              <w:rPr>
                <w:rFonts w:eastAsia="Calibri"/>
                <w:sz w:val="18"/>
                <w:szCs w:val="18"/>
                <w:lang w:val="en-US"/>
              </w:rPr>
              <w:t>Social programme</w:t>
            </w:r>
          </w:p>
        </w:tc>
        <w:tc>
          <w:tcPr>
            <w:tcW w:w="1962" w:type="dxa"/>
            <w:shd w:val="clear" w:color="auto" w:fill="E5DFEC" w:themeFill="accent4" w:themeFillTint="33"/>
          </w:tcPr>
          <w:p w14:paraId="3E05F0C1" w14:textId="319234B1" w:rsidR="00680BA7" w:rsidRDefault="006E19F8">
            <w:pPr>
              <w:widowControl w:val="0"/>
              <w:rPr>
                <w:sz w:val="18"/>
                <w:szCs w:val="18"/>
              </w:rPr>
            </w:pPr>
            <w:r>
              <w:rPr>
                <w:rFonts w:eastAsia="Calibri"/>
                <w:sz w:val="18"/>
                <w:szCs w:val="18"/>
              </w:rPr>
              <w:t xml:space="preserve">14:00 </w:t>
            </w:r>
            <w:r w:rsidR="009D3612">
              <w:rPr>
                <w:rFonts w:eastAsia="Calibri"/>
                <w:sz w:val="18"/>
                <w:szCs w:val="18"/>
              </w:rPr>
              <w:t>Closing session</w:t>
            </w:r>
            <w:r w:rsidR="00D52B95">
              <w:rPr>
                <w:rFonts w:eastAsia="Calibri"/>
                <w:sz w:val="18"/>
                <w:szCs w:val="18"/>
              </w:rPr>
              <w:t xml:space="preserve">; </w:t>
            </w:r>
          </w:p>
        </w:tc>
      </w:tr>
      <w:tr w:rsidR="00680BA7" w14:paraId="337F88B0" w14:textId="77777777" w:rsidTr="00C649B7">
        <w:tc>
          <w:tcPr>
            <w:tcW w:w="1335" w:type="dxa"/>
          </w:tcPr>
          <w:p w14:paraId="534CE51B" w14:textId="50B83092" w:rsidR="00680BA7" w:rsidRDefault="009D3612">
            <w:pPr>
              <w:widowControl w:val="0"/>
              <w:rPr>
                <w:sz w:val="18"/>
                <w:szCs w:val="18"/>
              </w:rPr>
            </w:pPr>
            <w:r>
              <w:rPr>
                <w:rFonts w:eastAsia="Calibri"/>
                <w:sz w:val="18"/>
                <w:szCs w:val="18"/>
              </w:rPr>
              <w:t>1</w:t>
            </w:r>
            <w:r w:rsidR="00D52B95">
              <w:rPr>
                <w:rFonts w:eastAsia="Calibri"/>
                <w:sz w:val="18"/>
                <w:szCs w:val="18"/>
              </w:rPr>
              <w:t>4:30</w:t>
            </w:r>
            <w:r>
              <w:rPr>
                <w:rFonts w:eastAsia="Calibri"/>
                <w:sz w:val="18"/>
                <w:szCs w:val="18"/>
              </w:rPr>
              <w:t>-16:30</w:t>
            </w:r>
          </w:p>
        </w:tc>
        <w:tc>
          <w:tcPr>
            <w:tcW w:w="1620" w:type="dxa"/>
            <w:shd w:val="clear" w:color="auto" w:fill="E5DFEC" w:themeFill="accent4" w:themeFillTint="33"/>
          </w:tcPr>
          <w:p w14:paraId="47FE1BD1" w14:textId="10567BD0" w:rsidR="00680BA7" w:rsidRDefault="009D3612">
            <w:pPr>
              <w:widowControl w:val="0"/>
              <w:rPr>
                <w:sz w:val="18"/>
                <w:szCs w:val="18"/>
              </w:rPr>
            </w:pPr>
            <w:r>
              <w:rPr>
                <w:rFonts w:eastAsia="Calibri"/>
                <w:sz w:val="18"/>
                <w:szCs w:val="18"/>
              </w:rPr>
              <w:t xml:space="preserve">16:00-17:15 </w:t>
            </w:r>
            <w:r w:rsidR="006E19F8">
              <w:rPr>
                <w:rFonts w:eastAsia="Calibri"/>
                <w:sz w:val="18"/>
                <w:szCs w:val="18"/>
              </w:rPr>
              <w:t>O</w:t>
            </w:r>
            <w:r>
              <w:rPr>
                <w:rFonts w:eastAsia="Calibri"/>
                <w:sz w:val="18"/>
                <w:szCs w:val="18"/>
              </w:rPr>
              <w:t xml:space="preserve">pening + </w:t>
            </w:r>
          </w:p>
          <w:p w14:paraId="7A7E070D" w14:textId="77777777" w:rsidR="00680BA7" w:rsidRDefault="009D3612">
            <w:pPr>
              <w:widowControl w:val="0"/>
              <w:rPr>
                <w:sz w:val="18"/>
                <w:szCs w:val="18"/>
              </w:rPr>
            </w:pPr>
            <w:r>
              <w:rPr>
                <w:rFonts w:eastAsia="Calibri"/>
                <w:sz w:val="18"/>
                <w:szCs w:val="18"/>
              </w:rPr>
              <w:t>Keynote I</w:t>
            </w:r>
          </w:p>
        </w:tc>
        <w:tc>
          <w:tcPr>
            <w:tcW w:w="1619" w:type="dxa"/>
            <w:shd w:val="clear" w:color="auto" w:fill="EAF1DD" w:themeFill="accent3" w:themeFillTint="33"/>
          </w:tcPr>
          <w:p w14:paraId="69C9E81C" w14:textId="77777777" w:rsidR="00DC5316" w:rsidRDefault="00DC5316" w:rsidP="00DC5316">
            <w:pPr>
              <w:widowControl w:val="0"/>
              <w:rPr>
                <w:sz w:val="18"/>
                <w:szCs w:val="18"/>
              </w:rPr>
            </w:pPr>
            <w:r>
              <w:rPr>
                <w:rFonts w:eastAsia="Calibri"/>
                <w:sz w:val="18"/>
                <w:szCs w:val="18"/>
              </w:rPr>
              <w:t>Workshop A</w:t>
            </w:r>
          </w:p>
          <w:p w14:paraId="4FE16DAA" w14:textId="4E248332" w:rsidR="00680BA7" w:rsidRDefault="00680BA7">
            <w:pPr>
              <w:widowControl w:val="0"/>
              <w:rPr>
                <w:sz w:val="18"/>
                <w:szCs w:val="18"/>
              </w:rPr>
            </w:pPr>
          </w:p>
        </w:tc>
        <w:tc>
          <w:tcPr>
            <w:tcW w:w="1621" w:type="dxa"/>
            <w:vMerge w:val="restart"/>
            <w:shd w:val="clear" w:color="auto" w:fill="D9D9D9" w:themeFill="background1" w:themeFillShade="D9"/>
          </w:tcPr>
          <w:p w14:paraId="1638FAFC" w14:textId="77777777" w:rsidR="00680BA7" w:rsidRDefault="009D3612">
            <w:pPr>
              <w:widowControl w:val="0"/>
              <w:rPr>
                <w:sz w:val="18"/>
                <w:szCs w:val="18"/>
              </w:rPr>
            </w:pPr>
            <w:r>
              <w:rPr>
                <w:rFonts w:eastAsia="Calibri"/>
                <w:sz w:val="18"/>
                <w:szCs w:val="18"/>
                <w:lang w:val="en-US"/>
              </w:rPr>
              <w:t xml:space="preserve">14:30 </w:t>
            </w:r>
          </w:p>
          <w:p w14:paraId="2301626D" w14:textId="77777777" w:rsidR="00680BA7" w:rsidRDefault="009D3612">
            <w:pPr>
              <w:widowControl w:val="0"/>
              <w:rPr>
                <w:sz w:val="18"/>
                <w:szCs w:val="18"/>
              </w:rPr>
            </w:pPr>
            <w:r>
              <w:rPr>
                <w:rFonts w:eastAsia="Calibri"/>
                <w:sz w:val="18"/>
                <w:szCs w:val="18"/>
                <w:lang w:val="en-US"/>
              </w:rPr>
              <w:t>Social event + dinner</w:t>
            </w:r>
          </w:p>
        </w:tc>
        <w:tc>
          <w:tcPr>
            <w:tcW w:w="1619" w:type="dxa"/>
            <w:shd w:val="clear" w:color="auto" w:fill="EAF1DD" w:themeFill="accent3" w:themeFillTint="33"/>
          </w:tcPr>
          <w:p w14:paraId="0729B104" w14:textId="1A2AD43F" w:rsidR="00680BA7" w:rsidRDefault="00D52B95">
            <w:pPr>
              <w:widowControl w:val="0"/>
              <w:rPr>
                <w:sz w:val="18"/>
                <w:szCs w:val="18"/>
              </w:rPr>
            </w:pPr>
            <w:r>
              <w:rPr>
                <w:sz w:val="18"/>
                <w:szCs w:val="18"/>
              </w:rPr>
              <w:t>Workshop B</w:t>
            </w:r>
          </w:p>
        </w:tc>
        <w:tc>
          <w:tcPr>
            <w:tcW w:w="1962" w:type="dxa"/>
            <w:vMerge w:val="restart"/>
          </w:tcPr>
          <w:p w14:paraId="5C408D74" w14:textId="20F6738A" w:rsidR="00680BA7" w:rsidRDefault="009D3612">
            <w:pPr>
              <w:widowControl w:val="0"/>
              <w:rPr>
                <w:sz w:val="18"/>
                <w:szCs w:val="18"/>
              </w:rPr>
            </w:pPr>
            <w:r>
              <w:rPr>
                <w:rFonts w:eastAsia="Calibri"/>
                <w:sz w:val="18"/>
                <w:szCs w:val="18"/>
              </w:rPr>
              <w:t>Departure</w:t>
            </w:r>
          </w:p>
        </w:tc>
      </w:tr>
      <w:tr w:rsidR="00680BA7" w14:paraId="12A5B58E" w14:textId="77777777" w:rsidTr="00C649B7">
        <w:tc>
          <w:tcPr>
            <w:tcW w:w="1335" w:type="dxa"/>
            <w:shd w:val="clear" w:color="auto" w:fill="D9D9D9" w:themeFill="background1" w:themeFillShade="D9"/>
          </w:tcPr>
          <w:p w14:paraId="3EAB90D8" w14:textId="77777777" w:rsidR="00680BA7" w:rsidRDefault="009D3612">
            <w:pPr>
              <w:widowControl w:val="0"/>
              <w:rPr>
                <w:sz w:val="18"/>
                <w:szCs w:val="18"/>
              </w:rPr>
            </w:pPr>
            <w:r>
              <w:rPr>
                <w:rFonts w:eastAsia="Calibri"/>
                <w:sz w:val="18"/>
                <w:szCs w:val="18"/>
              </w:rPr>
              <w:t>Break</w:t>
            </w:r>
          </w:p>
        </w:tc>
        <w:tc>
          <w:tcPr>
            <w:tcW w:w="1620" w:type="dxa"/>
            <w:shd w:val="clear" w:color="auto" w:fill="D9D9D9" w:themeFill="background1" w:themeFillShade="D9"/>
          </w:tcPr>
          <w:p w14:paraId="56E07E31" w14:textId="77777777" w:rsidR="00680BA7" w:rsidRDefault="00680BA7">
            <w:pPr>
              <w:widowControl w:val="0"/>
              <w:rPr>
                <w:sz w:val="18"/>
                <w:szCs w:val="18"/>
              </w:rPr>
            </w:pPr>
          </w:p>
        </w:tc>
        <w:tc>
          <w:tcPr>
            <w:tcW w:w="1619" w:type="dxa"/>
            <w:shd w:val="clear" w:color="auto" w:fill="D9D9D9" w:themeFill="background1" w:themeFillShade="D9"/>
          </w:tcPr>
          <w:p w14:paraId="7D5601D4" w14:textId="77777777" w:rsidR="00680BA7" w:rsidRDefault="00680BA7">
            <w:pPr>
              <w:widowControl w:val="0"/>
              <w:rPr>
                <w:sz w:val="18"/>
                <w:szCs w:val="18"/>
              </w:rPr>
            </w:pPr>
          </w:p>
        </w:tc>
        <w:tc>
          <w:tcPr>
            <w:tcW w:w="1621" w:type="dxa"/>
            <w:vMerge/>
            <w:shd w:val="clear" w:color="auto" w:fill="D9D9D9" w:themeFill="background1" w:themeFillShade="D9"/>
          </w:tcPr>
          <w:p w14:paraId="67910EA9" w14:textId="77777777" w:rsidR="00680BA7" w:rsidRDefault="00680BA7">
            <w:pPr>
              <w:widowControl w:val="0"/>
              <w:rPr>
                <w:sz w:val="18"/>
                <w:szCs w:val="18"/>
              </w:rPr>
            </w:pPr>
          </w:p>
        </w:tc>
        <w:tc>
          <w:tcPr>
            <w:tcW w:w="1619" w:type="dxa"/>
            <w:shd w:val="clear" w:color="auto" w:fill="D9D9D9" w:themeFill="background1" w:themeFillShade="D9"/>
          </w:tcPr>
          <w:p w14:paraId="42EC51EB" w14:textId="77777777" w:rsidR="00680BA7" w:rsidRDefault="00680BA7">
            <w:pPr>
              <w:widowControl w:val="0"/>
              <w:rPr>
                <w:sz w:val="18"/>
                <w:szCs w:val="18"/>
              </w:rPr>
            </w:pPr>
          </w:p>
        </w:tc>
        <w:tc>
          <w:tcPr>
            <w:tcW w:w="1962" w:type="dxa"/>
            <w:vMerge/>
            <w:shd w:val="clear" w:color="auto" w:fill="D9D9D9" w:themeFill="background1" w:themeFillShade="D9"/>
          </w:tcPr>
          <w:p w14:paraId="7F0F8D1E" w14:textId="77777777" w:rsidR="00680BA7" w:rsidRDefault="00680BA7">
            <w:pPr>
              <w:widowControl w:val="0"/>
              <w:rPr>
                <w:sz w:val="18"/>
                <w:szCs w:val="18"/>
              </w:rPr>
            </w:pPr>
          </w:p>
        </w:tc>
      </w:tr>
      <w:tr w:rsidR="00680BA7" w14:paraId="4A2546E0" w14:textId="77777777" w:rsidTr="006E19F8">
        <w:tc>
          <w:tcPr>
            <w:tcW w:w="1335" w:type="dxa"/>
          </w:tcPr>
          <w:p w14:paraId="7A32D396" w14:textId="77777777" w:rsidR="00680BA7" w:rsidRDefault="009D3612">
            <w:pPr>
              <w:widowControl w:val="0"/>
              <w:rPr>
                <w:sz w:val="18"/>
                <w:szCs w:val="18"/>
              </w:rPr>
            </w:pPr>
            <w:r>
              <w:rPr>
                <w:rFonts w:eastAsia="Calibri"/>
                <w:sz w:val="18"/>
                <w:szCs w:val="18"/>
              </w:rPr>
              <w:t>17:00-18:30</w:t>
            </w:r>
          </w:p>
        </w:tc>
        <w:tc>
          <w:tcPr>
            <w:tcW w:w="1620" w:type="dxa"/>
            <w:shd w:val="clear" w:color="auto" w:fill="DBE5F1" w:themeFill="accent1" w:themeFillTint="33"/>
          </w:tcPr>
          <w:p w14:paraId="0AEC1AE1" w14:textId="77777777" w:rsidR="00680BA7" w:rsidRDefault="009D3612">
            <w:pPr>
              <w:widowControl w:val="0"/>
              <w:rPr>
                <w:sz w:val="18"/>
                <w:szCs w:val="18"/>
              </w:rPr>
            </w:pPr>
            <w:r>
              <w:rPr>
                <w:rFonts w:eastAsia="Calibri"/>
                <w:sz w:val="18"/>
                <w:szCs w:val="18"/>
              </w:rPr>
              <w:t xml:space="preserve">17:30-18:30 </w:t>
            </w:r>
          </w:p>
          <w:p w14:paraId="28E1C795" w14:textId="0BEDE167" w:rsidR="00680BA7" w:rsidRDefault="009D3612">
            <w:pPr>
              <w:widowControl w:val="0"/>
              <w:rPr>
                <w:sz w:val="18"/>
                <w:szCs w:val="18"/>
              </w:rPr>
            </w:pPr>
            <w:r>
              <w:rPr>
                <w:rFonts w:eastAsia="Calibri"/>
                <w:sz w:val="18"/>
                <w:szCs w:val="18"/>
              </w:rPr>
              <w:t>Presentation session I</w:t>
            </w:r>
          </w:p>
        </w:tc>
        <w:tc>
          <w:tcPr>
            <w:tcW w:w="1619" w:type="dxa"/>
            <w:shd w:val="clear" w:color="auto" w:fill="EAF1DD" w:themeFill="accent3" w:themeFillTint="33"/>
          </w:tcPr>
          <w:p w14:paraId="27299490" w14:textId="77777777" w:rsidR="00DC5316" w:rsidRDefault="00DC5316" w:rsidP="00DC5316">
            <w:pPr>
              <w:widowControl w:val="0"/>
              <w:rPr>
                <w:sz w:val="18"/>
                <w:szCs w:val="18"/>
              </w:rPr>
            </w:pPr>
            <w:r>
              <w:rPr>
                <w:rFonts w:eastAsia="Calibri"/>
                <w:sz w:val="18"/>
                <w:szCs w:val="18"/>
              </w:rPr>
              <w:t>Workshop A</w:t>
            </w:r>
          </w:p>
          <w:p w14:paraId="78B2719F" w14:textId="1F5BFDF0" w:rsidR="00680BA7" w:rsidRDefault="00680BA7">
            <w:pPr>
              <w:widowControl w:val="0"/>
              <w:rPr>
                <w:sz w:val="18"/>
                <w:szCs w:val="18"/>
              </w:rPr>
            </w:pPr>
          </w:p>
        </w:tc>
        <w:tc>
          <w:tcPr>
            <w:tcW w:w="1621" w:type="dxa"/>
            <w:vMerge/>
            <w:shd w:val="clear" w:color="auto" w:fill="D9D9D9" w:themeFill="background1" w:themeFillShade="D9"/>
          </w:tcPr>
          <w:p w14:paraId="70BDE070" w14:textId="77777777" w:rsidR="00680BA7" w:rsidRDefault="00680BA7">
            <w:pPr>
              <w:widowControl w:val="0"/>
              <w:rPr>
                <w:sz w:val="18"/>
                <w:szCs w:val="18"/>
              </w:rPr>
            </w:pPr>
          </w:p>
        </w:tc>
        <w:tc>
          <w:tcPr>
            <w:tcW w:w="1619" w:type="dxa"/>
            <w:shd w:val="clear" w:color="auto" w:fill="EAF1DD" w:themeFill="accent3" w:themeFillTint="33"/>
          </w:tcPr>
          <w:p w14:paraId="3F58164F" w14:textId="4EF87F72" w:rsidR="00680BA7" w:rsidRDefault="00D52B95">
            <w:pPr>
              <w:widowControl w:val="0"/>
              <w:rPr>
                <w:sz w:val="18"/>
                <w:szCs w:val="18"/>
              </w:rPr>
            </w:pPr>
            <w:r>
              <w:rPr>
                <w:rFonts w:eastAsia="Calibri"/>
                <w:sz w:val="18"/>
                <w:szCs w:val="18"/>
              </w:rPr>
              <w:t>Workshop B</w:t>
            </w:r>
          </w:p>
        </w:tc>
        <w:tc>
          <w:tcPr>
            <w:tcW w:w="1962" w:type="dxa"/>
            <w:vMerge/>
          </w:tcPr>
          <w:p w14:paraId="315CA4A6" w14:textId="77777777" w:rsidR="00680BA7" w:rsidRDefault="00680BA7">
            <w:pPr>
              <w:widowControl w:val="0"/>
              <w:rPr>
                <w:sz w:val="18"/>
                <w:szCs w:val="18"/>
              </w:rPr>
            </w:pPr>
          </w:p>
        </w:tc>
      </w:tr>
      <w:tr w:rsidR="00680BA7" w14:paraId="00AF5BDA" w14:textId="77777777" w:rsidTr="00C649B7">
        <w:trPr>
          <w:trHeight w:val="337"/>
        </w:trPr>
        <w:tc>
          <w:tcPr>
            <w:tcW w:w="1335" w:type="dxa"/>
            <w:shd w:val="clear" w:color="auto" w:fill="D9D9D9" w:themeFill="background1" w:themeFillShade="D9"/>
          </w:tcPr>
          <w:p w14:paraId="131CDFA9" w14:textId="77777777" w:rsidR="00680BA7" w:rsidRDefault="009D3612">
            <w:pPr>
              <w:widowControl w:val="0"/>
              <w:rPr>
                <w:sz w:val="18"/>
                <w:szCs w:val="18"/>
              </w:rPr>
            </w:pPr>
            <w:r>
              <w:rPr>
                <w:rFonts w:eastAsia="Calibri"/>
                <w:sz w:val="18"/>
                <w:szCs w:val="18"/>
              </w:rPr>
              <w:t>18:30-20:00</w:t>
            </w:r>
          </w:p>
        </w:tc>
        <w:tc>
          <w:tcPr>
            <w:tcW w:w="1620" w:type="dxa"/>
            <w:shd w:val="clear" w:color="auto" w:fill="D9D9D9" w:themeFill="background1" w:themeFillShade="D9"/>
          </w:tcPr>
          <w:p w14:paraId="55BD1987" w14:textId="77777777" w:rsidR="00680BA7" w:rsidRDefault="009D3612">
            <w:pPr>
              <w:widowControl w:val="0"/>
              <w:rPr>
                <w:sz w:val="18"/>
                <w:szCs w:val="18"/>
              </w:rPr>
            </w:pPr>
            <w:r>
              <w:rPr>
                <w:rFonts w:eastAsia="Calibri"/>
                <w:sz w:val="18"/>
                <w:szCs w:val="18"/>
              </w:rPr>
              <w:t>Dinner</w:t>
            </w:r>
          </w:p>
        </w:tc>
        <w:tc>
          <w:tcPr>
            <w:tcW w:w="1619" w:type="dxa"/>
            <w:shd w:val="clear" w:color="auto" w:fill="D9D9D9" w:themeFill="background1" w:themeFillShade="D9"/>
          </w:tcPr>
          <w:p w14:paraId="528946A7" w14:textId="77777777" w:rsidR="00680BA7" w:rsidRDefault="009D3612">
            <w:pPr>
              <w:widowControl w:val="0"/>
              <w:rPr>
                <w:sz w:val="18"/>
                <w:szCs w:val="18"/>
              </w:rPr>
            </w:pPr>
            <w:r>
              <w:rPr>
                <w:rFonts w:eastAsia="Calibri"/>
                <w:sz w:val="18"/>
                <w:szCs w:val="18"/>
              </w:rPr>
              <w:t>Dinner</w:t>
            </w:r>
          </w:p>
        </w:tc>
        <w:tc>
          <w:tcPr>
            <w:tcW w:w="1621" w:type="dxa"/>
            <w:vMerge/>
            <w:shd w:val="clear" w:color="auto" w:fill="D9D9D9" w:themeFill="background1" w:themeFillShade="D9"/>
          </w:tcPr>
          <w:p w14:paraId="7768631C" w14:textId="77777777" w:rsidR="00680BA7" w:rsidRDefault="00680BA7">
            <w:pPr>
              <w:widowControl w:val="0"/>
              <w:rPr>
                <w:sz w:val="18"/>
                <w:szCs w:val="18"/>
              </w:rPr>
            </w:pPr>
          </w:p>
        </w:tc>
        <w:tc>
          <w:tcPr>
            <w:tcW w:w="1619" w:type="dxa"/>
            <w:shd w:val="clear" w:color="auto" w:fill="D9D9D9" w:themeFill="background1" w:themeFillShade="D9"/>
          </w:tcPr>
          <w:p w14:paraId="7AAF1F55" w14:textId="77777777" w:rsidR="00680BA7" w:rsidRDefault="009D3612">
            <w:pPr>
              <w:widowControl w:val="0"/>
              <w:rPr>
                <w:sz w:val="18"/>
                <w:szCs w:val="18"/>
              </w:rPr>
            </w:pPr>
            <w:r>
              <w:rPr>
                <w:rFonts w:eastAsia="Calibri"/>
                <w:sz w:val="18"/>
                <w:szCs w:val="18"/>
              </w:rPr>
              <w:t>Dinner</w:t>
            </w:r>
          </w:p>
        </w:tc>
        <w:tc>
          <w:tcPr>
            <w:tcW w:w="1962" w:type="dxa"/>
            <w:vMerge/>
            <w:shd w:val="clear" w:color="auto" w:fill="D9D9D9" w:themeFill="background1" w:themeFillShade="D9"/>
          </w:tcPr>
          <w:p w14:paraId="2B51EAF4" w14:textId="77777777" w:rsidR="00680BA7" w:rsidRDefault="00680BA7">
            <w:pPr>
              <w:widowControl w:val="0"/>
              <w:rPr>
                <w:sz w:val="18"/>
                <w:szCs w:val="18"/>
              </w:rPr>
            </w:pPr>
          </w:p>
        </w:tc>
      </w:tr>
      <w:tr w:rsidR="00680BA7" w14:paraId="0B83DAD4" w14:textId="77777777" w:rsidTr="00C649B7">
        <w:tc>
          <w:tcPr>
            <w:tcW w:w="1335" w:type="dxa"/>
          </w:tcPr>
          <w:p w14:paraId="62635910" w14:textId="77777777" w:rsidR="00680BA7" w:rsidRDefault="009D3612">
            <w:pPr>
              <w:widowControl w:val="0"/>
              <w:rPr>
                <w:sz w:val="18"/>
                <w:szCs w:val="18"/>
              </w:rPr>
            </w:pPr>
            <w:r>
              <w:rPr>
                <w:rFonts w:eastAsia="Calibri"/>
                <w:sz w:val="18"/>
                <w:szCs w:val="18"/>
              </w:rPr>
              <w:t>20:00-24:00</w:t>
            </w:r>
          </w:p>
        </w:tc>
        <w:tc>
          <w:tcPr>
            <w:tcW w:w="1620" w:type="dxa"/>
          </w:tcPr>
          <w:p w14:paraId="185CB4BA" w14:textId="77777777" w:rsidR="00680BA7" w:rsidRPr="00686150" w:rsidRDefault="009D3612">
            <w:pPr>
              <w:widowControl w:val="0"/>
              <w:rPr>
                <w:sz w:val="18"/>
                <w:szCs w:val="18"/>
                <w:lang w:val="en-GB"/>
              </w:rPr>
            </w:pPr>
            <w:r>
              <w:rPr>
                <w:rFonts w:eastAsia="Calibri"/>
                <w:sz w:val="18"/>
                <w:szCs w:val="18"/>
                <w:lang w:val="en-US"/>
              </w:rPr>
              <w:t>Opening reception</w:t>
            </w:r>
          </w:p>
          <w:p w14:paraId="378DF074" w14:textId="77777777" w:rsidR="00680BA7" w:rsidRPr="00686150" w:rsidRDefault="009D3612">
            <w:pPr>
              <w:widowControl w:val="0"/>
              <w:rPr>
                <w:sz w:val="18"/>
                <w:szCs w:val="18"/>
                <w:lang w:val="en-GB"/>
              </w:rPr>
            </w:pPr>
            <w:r>
              <w:rPr>
                <w:rFonts w:eastAsia="Calibri"/>
                <w:sz w:val="18"/>
                <w:szCs w:val="18"/>
                <w:lang w:val="en-US"/>
              </w:rPr>
              <w:t>Poster Pitch Staff</w:t>
            </w:r>
          </w:p>
          <w:p w14:paraId="5B4E6469" w14:textId="77777777" w:rsidR="00680BA7" w:rsidRPr="00686150" w:rsidRDefault="009D3612">
            <w:pPr>
              <w:widowControl w:val="0"/>
              <w:rPr>
                <w:sz w:val="18"/>
                <w:szCs w:val="18"/>
                <w:lang w:val="en-GB"/>
              </w:rPr>
            </w:pPr>
            <w:r>
              <w:rPr>
                <w:rFonts w:eastAsia="Calibri"/>
                <w:sz w:val="18"/>
                <w:szCs w:val="18"/>
                <w:lang w:val="en-US"/>
              </w:rPr>
              <w:t>Getting to know each other</w:t>
            </w:r>
          </w:p>
        </w:tc>
        <w:tc>
          <w:tcPr>
            <w:tcW w:w="1619" w:type="dxa"/>
            <w:shd w:val="clear" w:color="auto" w:fill="D9D9D9" w:themeFill="background1" w:themeFillShade="D9"/>
          </w:tcPr>
          <w:p w14:paraId="696EFAEA" w14:textId="6133AA69" w:rsidR="00680BA7" w:rsidRPr="00AD14B9" w:rsidRDefault="00680BA7">
            <w:pPr>
              <w:widowControl w:val="0"/>
              <w:rPr>
                <w:sz w:val="18"/>
                <w:szCs w:val="18"/>
                <w:lang w:val="en-GB"/>
              </w:rPr>
            </w:pPr>
          </w:p>
        </w:tc>
        <w:tc>
          <w:tcPr>
            <w:tcW w:w="1621" w:type="dxa"/>
            <w:vMerge/>
          </w:tcPr>
          <w:p w14:paraId="619CDCFD" w14:textId="77777777" w:rsidR="00680BA7" w:rsidRPr="00AD14B9" w:rsidRDefault="00680BA7">
            <w:pPr>
              <w:widowControl w:val="0"/>
              <w:rPr>
                <w:sz w:val="18"/>
                <w:szCs w:val="18"/>
                <w:lang w:val="en-GB"/>
              </w:rPr>
            </w:pPr>
          </w:p>
        </w:tc>
        <w:tc>
          <w:tcPr>
            <w:tcW w:w="1619" w:type="dxa"/>
            <w:shd w:val="clear" w:color="auto" w:fill="D9D9D9" w:themeFill="background1" w:themeFillShade="D9"/>
          </w:tcPr>
          <w:p w14:paraId="59D6CB06" w14:textId="2CFCC662" w:rsidR="00680BA7" w:rsidRDefault="009D3612">
            <w:pPr>
              <w:widowControl w:val="0"/>
              <w:rPr>
                <w:sz w:val="18"/>
                <w:szCs w:val="18"/>
              </w:rPr>
            </w:pPr>
            <w:r>
              <w:rPr>
                <w:rFonts w:eastAsia="Calibri"/>
                <w:sz w:val="18"/>
                <w:szCs w:val="18"/>
              </w:rPr>
              <w:t>P</w:t>
            </w:r>
            <w:r w:rsidR="006E19F8">
              <w:rPr>
                <w:rFonts w:eastAsia="Calibri"/>
                <w:sz w:val="18"/>
                <w:szCs w:val="18"/>
              </w:rPr>
              <w:t>arty</w:t>
            </w:r>
          </w:p>
        </w:tc>
        <w:tc>
          <w:tcPr>
            <w:tcW w:w="1962" w:type="dxa"/>
            <w:vMerge/>
          </w:tcPr>
          <w:p w14:paraId="20377B59" w14:textId="77777777" w:rsidR="00680BA7" w:rsidRDefault="00680BA7">
            <w:pPr>
              <w:widowControl w:val="0"/>
              <w:rPr>
                <w:sz w:val="18"/>
                <w:szCs w:val="18"/>
              </w:rPr>
            </w:pPr>
          </w:p>
        </w:tc>
      </w:tr>
    </w:tbl>
    <w:p w14:paraId="5C6EB428" w14:textId="77777777" w:rsidR="00680BA7" w:rsidRDefault="00680BA7"/>
    <w:p w14:paraId="30D76A38" w14:textId="77777777" w:rsidR="00680BA7" w:rsidRDefault="00680BA7">
      <w:pPr>
        <w:rPr>
          <w:rFonts w:eastAsia="Times New Roman"/>
          <w:b/>
          <w:sz w:val="20"/>
          <w:szCs w:val="20"/>
          <w:lang w:eastAsia="nl-NL"/>
        </w:rPr>
      </w:pPr>
    </w:p>
    <w:p w14:paraId="10300A96" w14:textId="312F1455" w:rsidR="00680BA7" w:rsidRDefault="00680BA7"/>
    <w:p w14:paraId="0A532374" w14:textId="0533C748" w:rsidR="00E132AD" w:rsidRDefault="00E132AD">
      <w:r>
        <w:br w:type="page"/>
      </w:r>
    </w:p>
    <w:p w14:paraId="397A0D41" w14:textId="77777777" w:rsidR="00E132AD" w:rsidRPr="00B61D94" w:rsidRDefault="00E132AD" w:rsidP="00E132AD">
      <w:pPr>
        <w:pStyle w:val="Kop1"/>
      </w:pPr>
      <w:bookmarkStart w:id="6" w:name="_Toc179290399"/>
      <w:r w:rsidRPr="00B61D94">
        <w:lastRenderedPageBreak/>
        <w:t>Workshops previously organised at the ICO Spring Schools</w:t>
      </w:r>
      <w:bookmarkEnd w:id="6"/>
    </w:p>
    <w:p w14:paraId="1A5B4FC8" w14:textId="77777777" w:rsidR="00E132AD" w:rsidRPr="00E52E21" w:rsidRDefault="00E132AD" w:rsidP="00E132AD">
      <w:pPr>
        <w:rPr>
          <w:lang w:val="en-GB"/>
        </w:rPr>
      </w:pPr>
      <w:r w:rsidRPr="00E52E21">
        <w:rPr>
          <w:lang w:val="en-GB"/>
        </w:rPr>
        <w:t xml:space="preserve">2023 </w:t>
      </w:r>
      <w:hyperlink r:id="rId9" w:history="1">
        <w:r w:rsidRPr="004553C5">
          <w:rPr>
            <w:rStyle w:val="Hyperlink"/>
          </w:rPr>
          <w:t>https://sites.google.com/view/ico-iss2023/workshops</w:t>
        </w:r>
      </w:hyperlink>
      <w:r>
        <w:rPr>
          <w:lang w:val="en-GB"/>
        </w:rPr>
        <w:t xml:space="preserve"> </w:t>
      </w:r>
    </w:p>
    <w:p w14:paraId="3C1064FA" w14:textId="77777777" w:rsidR="00E132AD" w:rsidRPr="00E52E21" w:rsidRDefault="00E132AD" w:rsidP="00E132AD">
      <w:pPr>
        <w:rPr>
          <w:lang w:val="en-GB"/>
        </w:rPr>
      </w:pPr>
      <w:r w:rsidRPr="00E52E21">
        <w:rPr>
          <w:lang w:val="en-GB"/>
        </w:rPr>
        <w:t>A1 - Eye tracking in educational sciences</w:t>
      </w:r>
    </w:p>
    <w:p w14:paraId="5BFEA2EF" w14:textId="77777777" w:rsidR="00E132AD" w:rsidRPr="00E52E21" w:rsidRDefault="00E132AD" w:rsidP="00E132AD">
      <w:pPr>
        <w:rPr>
          <w:lang w:val="en-GB"/>
        </w:rPr>
      </w:pPr>
      <w:r w:rsidRPr="00E52E21">
        <w:rPr>
          <w:lang w:val="en-GB"/>
        </w:rPr>
        <w:t xml:space="preserve">A2 - Multimedia and Educational Video; design, development, and application </w:t>
      </w:r>
    </w:p>
    <w:p w14:paraId="52BD9C0A" w14:textId="77777777" w:rsidR="00E132AD" w:rsidRPr="00E52E21" w:rsidRDefault="00E132AD" w:rsidP="00E132AD">
      <w:pPr>
        <w:rPr>
          <w:lang w:val="en-GB"/>
        </w:rPr>
      </w:pPr>
      <w:r w:rsidRPr="00E52E21">
        <w:rPr>
          <w:lang w:val="en-GB"/>
        </w:rPr>
        <w:t xml:space="preserve">A3 - Multilevel analysis </w:t>
      </w:r>
    </w:p>
    <w:p w14:paraId="4F181714" w14:textId="77777777" w:rsidR="00E132AD" w:rsidRPr="00E52E21" w:rsidRDefault="00E132AD" w:rsidP="00E132AD">
      <w:pPr>
        <w:rPr>
          <w:lang w:val="en-GB"/>
        </w:rPr>
      </w:pPr>
      <w:r w:rsidRPr="00E52E21">
        <w:rPr>
          <w:lang w:val="en-GB"/>
        </w:rPr>
        <w:t xml:space="preserve">A4 - Team Learning &amp; Collaborative Learning </w:t>
      </w:r>
    </w:p>
    <w:p w14:paraId="6A3A463C" w14:textId="77777777" w:rsidR="00E132AD" w:rsidRPr="00E52E21" w:rsidRDefault="00E132AD" w:rsidP="00E132AD">
      <w:pPr>
        <w:rPr>
          <w:lang w:val="en-GB"/>
        </w:rPr>
      </w:pPr>
      <w:r w:rsidRPr="00E52E21">
        <w:rPr>
          <w:lang w:val="en-GB"/>
        </w:rPr>
        <w:t>B1 - Data visualization and data science in applied settings</w:t>
      </w:r>
    </w:p>
    <w:p w14:paraId="58A5622F" w14:textId="77777777" w:rsidR="00E132AD" w:rsidRPr="00E52E21" w:rsidRDefault="00E132AD" w:rsidP="00E132AD">
      <w:pPr>
        <w:rPr>
          <w:lang w:val="en-GB"/>
        </w:rPr>
      </w:pPr>
      <w:r w:rsidRPr="00E52E21">
        <w:rPr>
          <w:lang w:val="en-GB"/>
        </w:rPr>
        <w:t>B2 - Instructional design and essentials for blended learning</w:t>
      </w:r>
    </w:p>
    <w:p w14:paraId="5BB47E9D" w14:textId="77777777" w:rsidR="00E132AD" w:rsidRPr="00E52E21" w:rsidRDefault="00E132AD" w:rsidP="00E132AD">
      <w:pPr>
        <w:rPr>
          <w:lang w:val="en-GB"/>
        </w:rPr>
      </w:pPr>
      <w:r w:rsidRPr="00E52E21">
        <w:rPr>
          <w:lang w:val="en-GB"/>
        </w:rPr>
        <w:t xml:space="preserve">B3 - Critical perspectives on statistical methods in behavioral sciences </w:t>
      </w:r>
    </w:p>
    <w:p w14:paraId="366A2933" w14:textId="77777777" w:rsidR="00E132AD" w:rsidRPr="00E52E21" w:rsidRDefault="00E132AD" w:rsidP="00E132AD">
      <w:pPr>
        <w:rPr>
          <w:lang w:val="en-GB"/>
        </w:rPr>
      </w:pPr>
      <w:r w:rsidRPr="00E52E21">
        <w:rPr>
          <w:lang w:val="en-GB"/>
        </w:rPr>
        <w:t xml:space="preserve">B4 - Mixed methods in educational research </w:t>
      </w:r>
    </w:p>
    <w:p w14:paraId="21BB4D0A" w14:textId="77777777" w:rsidR="00E132AD" w:rsidRPr="00B808CF" w:rsidRDefault="00E132AD" w:rsidP="00E132AD">
      <w:pPr>
        <w:rPr>
          <w:rFonts w:ascii="Calibri" w:eastAsia="Times New Roman" w:hAnsi="Calibri" w:cs="Calibri"/>
          <w:b/>
          <w:bCs/>
          <w:color w:val="FFFFFF"/>
          <w:lang w:val="en-GB" w:eastAsia="en-GB"/>
        </w:rPr>
      </w:pPr>
      <w:bookmarkStart w:id="7" w:name="_Hlk26195616"/>
      <w:r>
        <w:rPr>
          <w:rFonts w:ascii="Calibri" w:eastAsia="Times New Roman" w:hAnsi="Calibri" w:cs="Calibri"/>
          <w:b/>
          <w:bCs/>
          <w:color w:val="FFFFFF"/>
          <w:lang w:val="en-GB" w:eastAsia="en-GB"/>
        </w:rPr>
        <w:t xml:space="preserve">2020 </w:t>
      </w:r>
      <w:r w:rsidRPr="00B808CF">
        <w:rPr>
          <w:rFonts w:ascii="Calibri" w:eastAsia="Times New Roman" w:hAnsi="Calibri" w:cs="Calibri"/>
          <w:b/>
          <w:bCs/>
          <w:color w:val="FFFFFF"/>
          <w:lang w:val="en-GB" w:eastAsia="en-GB"/>
        </w:rPr>
        <w:t>Workshop name</w:t>
      </w:r>
    </w:p>
    <w:p w14:paraId="2987455C" w14:textId="77777777" w:rsidR="00E132AD" w:rsidRPr="00E52E21" w:rsidRDefault="00E132AD" w:rsidP="00E132AD">
      <w:pPr>
        <w:rPr>
          <w:rFonts w:ascii="Calibri" w:eastAsia="Times New Roman" w:hAnsi="Calibri" w:cs="Calibri"/>
          <w:color w:val="000000"/>
          <w:lang w:val="en-GB" w:eastAsia="en-GB"/>
        </w:rPr>
      </w:pPr>
      <w:r w:rsidRPr="00E52E21">
        <w:rPr>
          <w:rFonts w:ascii="Calibri" w:eastAsia="Times New Roman" w:hAnsi="Calibri" w:cs="Calibri"/>
          <w:color w:val="000000"/>
          <w:lang w:val="en-GB" w:eastAsia="en-GB"/>
        </w:rPr>
        <w:t xml:space="preserve">2020 </w:t>
      </w:r>
      <w:hyperlink r:id="rId10" w:history="1">
        <w:r w:rsidRPr="00E52E21">
          <w:rPr>
            <w:rStyle w:val="Hyperlink"/>
            <w:rFonts w:cs="Calibri"/>
            <w:lang w:eastAsia="en-GB"/>
          </w:rPr>
          <w:t>https://sites.google.com/view/icoiss2020/workshops</w:t>
        </w:r>
      </w:hyperlink>
      <w:r w:rsidRPr="00E52E21">
        <w:rPr>
          <w:rFonts w:ascii="Calibri" w:eastAsia="Times New Roman" w:hAnsi="Calibri" w:cs="Calibri"/>
          <w:color w:val="000000"/>
          <w:lang w:val="en-GB" w:eastAsia="en-GB"/>
        </w:rPr>
        <w:t xml:space="preserve">  (cancelled due</w:t>
      </w:r>
      <w:r>
        <w:rPr>
          <w:rFonts w:ascii="Calibri" w:eastAsia="Times New Roman" w:hAnsi="Calibri" w:cs="Calibri"/>
          <w:color w:val="000000"/>
          <w:lang w:val="en-GB" w:eastAsia="en-GB"/>
        </w:rPr>
        <w:t xml:space="preserve"> to COVID19)</w:t>
      </w:r>
    </w:p>
    <w:p w14:paraId="457CB443" w14:textId="567AB484" w:rsidR="00E132AD" w:rsidRPr="00B808CF" w:rsidRDefault="00E132AD" w:rsidP="00E132AD">
      <w:pPr>
        <w:rPr>
          <w:rFonts w:ascii="Calibri" w:eastAsia="Times New Roman" w:hAnsi="Calibri" w:cs="Calibri"/>
          <w:color w:val="000000"/>
          <w:lang w:val="en-GB" w:eastAsia="en-GB"/>
        </w:rPr>
      </w:pPr>
      <w:r w:rsidRPr="00B808CF">
        <w:rPr>
          <w:rFonts w:ascii="Calibri" w:eastAsia="Times New Roman" w:hAnsi="Calibri" w:cs="Calibri"/>
          <w:color w:val="000000"/>
          <w:lang w:val="en-GB" w:eastAsia="en-GB"/>
        </w:rPr>
        <w:t>A</w:t>
      </w:r>
      <w:r>
        <w:rPr>
          <w:rFonts w:ascii="Calibri" w:eastAsia="Times New Roman" w:hAnsi="Calibri" w:cs="Calibri"/>
          <w:color w:val="000000"/>
          <w:lang w:val="en-GB" w:eastAsia="en-GB"/>
        </w:rPr>
        <w:t xml:space="preserve">1 </w:t>
      </w:r>
      <w:r w:rsidR="008A19D1">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M</w:t>
      </w:r>
      <w:r w:rsidRPr="00B808CF">
        <w:rPr>
          <w:rFonts w:ascii="Calibri" w:eastAsia="Times New Roman" w:hAnsi="Calibri" w:cs="Calibri"/>
          <w:color w:val="000000"/>
          <w:lang w:val="en-GB" w:eastAsia="en-GB"/>
        </w:rPr>
        <w:t xml:space="preserve">ultilevel models with SPSS </w:t>
      </w:r>
    </w:p>
    <w:p w14:paraId="5C1C4003" w14:textId="19A251D7" w:rsidR="00E132AD" w:rsidRPr="00B808CF" w:rsidRDefault="00E132AD" w:rsidP="00E132AD">
      <w:pPr>
        <w:rPr>
          <w:rFonts w:ascii="Calibri" w:eastAsia="Times New Roman" w:hAnsi="Calibri" w:cs="Calibri"/>
          <w:color w:val="000000"/>
          <w:lang w:val="en-GB" w:eastAsia="en-GB"/>
        </w:rPr>
      </w:pPr>
      <w:r w:rsidRPr="00B808CF">
        <w:rPr>
          <w:rFonts w:ascii="Calibri" w:eastAsia="Times New Roman" w:hAnsi="Calibri" w:cs="Calibri"/>
          <w:color w:val="000000"/>
          <w:lang w:val="en-GB" w:eastAsia="en-GB"/>
        </w:rPr>
        <w:t>A</w:t>
      </w:r>
      <w:r>
        <w:rPr>
          <w:rFonts w:ascii="Calibri" w:eastAsia="Times New Roman" w:hAnsi="Calibri" w:cs="Calibri"/>
          <w:color w:val="000000"/>
          <w:lang w:val="en-GB" w:eastAsia="en-GB"/>
        </w:rPr>
        <w:t xml:space="preserve">2 </w:t>
      </w:r>
      <w:r w:rsidR="008A19D1">
        <w:rPr>
          <w:rFonts w:ascii="Calibri" w:eastAsia="Times New Roman" w:hAnsi="Calibri" w:cs="Calibri"/>
          <w:color w:val="000000"/>
          <w:lang w:val="en-GB" w:eastAsia="en-GB"/>
        </w:rPr>
        <w:t xml:space="preserve">- </w:t>
      </w:r>
      <w:r w:rsidRPr="008D11F3">
        <w:rPr>
          <w:rFonts w:ascii="Calibri" w:eastAsia="Times New Roman" w:hAnsi="Calibri" w:cs="Calibri"/>
          <w:color w:val="000000"/>
          <w:lang w:val="en-GB" w:eastAsia="en-GB"/>
        </w:rPr>
        <w:t>Research on Task-Centered Learning Environments</w:t>
      </w:r>
    </w:p>
    <w:p w14:paraId="42D08C7B" w14:textId="0C022D61" w:rsidR="00E132AD" w:rsidRPr="00B808CF" w:rsidRDefault="00E132AD" w:rsidP="00E132AD">
      <w:pPr>
        <w:rPr>
          <w:rFonts w:ascii="Calibri" w:eastAsia="Times New Roman" w:hAnsi="Calibri" w:cs="Calibri"/>
          <w:color w:val="000000"/>
          <w:lang w:val="en-GB" w:eastAsia="en-GB"/>
        </w:rPr>
      </w:pPr>
      <w:r w:rsidRPr="00B808CF">
        <w:rPr>
          <w:rFonts w:ascii="Calibri" w:eastAsia="Times New Roman" w:hAnsi="Calibri" w:cs="Calibri"/>
          <w:color w:val="000000"/>
          <w:lang w:val="en-GB" w:eastAsia="en-GB"/>
        </w:rPr>
        <w:t>A</w:t>
      </w:r>
      <w:r>
        <w:rPr>
          <w:rFonts w:ascii="Calibri" w:eastAsia="Times New Roman" w:hAnsi="Calibri" w:cs="Calibri"/>
          <w:color w:val="000000"/>
          <w:lang w:val="en-GB" w:eastAsia="en-GB"/>
        </w:rPr>
        <w:t xml:space="preserve">3 </w:t>
      </w:r>
      <w:r w:rsidR="008A19D1">
        <w:rPr>
          <w:rFonts w:ascii="Calibri" w:eastAsia="Times New Roman" w:hAnsi="Calibri" w:cs="Calibri"/>
          <w:color w:val="000000"/>
          <w:lang w:val="en-GB" w:eastAsia="en-GB"/>
        </w:rPr>
        <w:t xml:space="preserve">- </w:t>
      </w:r>
      <w:r w:rsidRPr="00337130">
        <w:rPr>
          <w:rFonts w:ascii="Calibri" w:eastAsia="Times New Roman" w:hAnsi="Calibri" w:cs="Calibri"/>
          <w:color w:val="000000"/>
          <w:lang w:val="en-GB" w:eastAsia="en-GB"/>
        </w:rPr>
        <w:t>Social Network Analysis in Educational Research</w:t>
      </w:r>
    </w:p>
    <w:p w14:paraId="55AA18E8" w14:textId="0A45AF50" w:rsidR="00E132AD" w:rsidRPr="00B808CF" w:rsidRDefault="00E132AD" w:rsidP="00E132AD">
      <w:pPr>
        <w:rPr>
          <w:rFonts w:ascii="Calibri" w:eastAsia="Times New Roman" w:hAnsi="Calibri" w:cs="Calibri"/>
          <w:color w:val="000000"/>
          <w:lang w:val="en-GB" w:eastAsia="en-GB"/>
        </w:rPr>
      </w:pPr>
      <w:r w:rsidRPr="00B808CF">
        <w:rPr>
          <w:rFonts w:ascii="Calibri" w:eastAsia="Times New Roman" w:hAnsi="Calibri" w:cs="Calibri"/>
          <w:color w:val="000000"/>
          <w:lang w:val="en-GB" w:eastAsia="en-GB"/>
        </w:rPr>
        <w:t>A</w:t>
      </w:r>
      <w:r>
        <w:rPr>
          <w:rFonts w:ascii="Calibri" w:eastAsia="Times New Roman" w:hAnsi="Calibri" w:cs="Calibri"/>
          <w:color w:val="000000"/>
          <w:lang w:val="en-GB" w:eastAsia="en-GB"/>
        </w:rPr>
        <w:t xml:space="preserve">4 </w:t>
      </w:r>
      <w:r w:rsidR="008A19D1">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T</w:t>
      </w:r>
      <w:r w:rsidRPr="00B808CF">
        <w:rPr>
          <w:rFonts w:ascii="Calibri" w:eastAsia="Times New Roman" w:hAnsi="Calibri" w:cs="Calibri"/>
          <w:color w:val="000000"/>
          <w:lang w:val="en-GB" w:eastAsia="en-GB"/>
        </w:rPr>
        <w:t>eam learning</w:t>
      </w:r>
      <w:r>
        <w:rPr>
          <w:rFonts w:ascii="Calibri" w:eastAsia="Times New Roman" w:hAnsi="Calibri" w:cs="Calibri"/>
          <w:color w:val="000000"/>
          <w:lang w:val="en-GB" w:eastAsia="en-GB"/>
        </w:rPr>
        <w:t xml:space="preserve"> &amp;</w:t>
      </w:r>
      <w:r w:rsidRPr="00B808CF">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C</w:t>
      </w:r>
      <w:r w:rsidRPr="00B808CF">
        <w:rPr>
          <w:rFonts w:ascii="Calibri" w:eastAsia="Times New Roman" w:hAnsi="Calibri" w:cs="Calibri"/>
          <w:color w:val="000000"/>
          <w:lang w:val="en-GB" w:eastAsia="en-GB"/>
        </w:rPr>
        <w:t xml:space="preserve">ollaborative learning, </w:t>
      </w:r>
    </w:p>
    <w:p w14:paraId="798A6E65" w14:textId="32D7C326" w:rsidR="00E132AD" w:rsidRPr="00B808CF" w:rsidRDefault="00E132AD" w:rsidP="00E132AD">
      <w:pPr>
        <w:tabs>
          <w:tab w:val="center" w:pos="685"/>
        </w:tabs>
        <w:rPr>
          <w:rFonts w:ascii="Calibri" w:eastAsia="Times New Roman" w:hAnsi="Calibri" w:cs="Calibri"/>
          <w:color w:val="000000"/>
          <w:lang w:val="en-GB" w:eastAsia="en-GB"/>
        </w:rPr>
      </w:pPr>
      <w:r w:rsidRPr="00B808CF">
        <w:rPr>
          <w:rFonts w:ascii="Calibri" w:eastAsia="Times New Roman" w:hAnsi="Calibri" w:cs="Calibri"/>
          <w:color w:val="000000"/>
          <w:lang w:val="en-GB" w:eastAsia="en-GB"/>
        </w:rPr>
        <w:t>B</w:t>
      </w:r>
      <w:r>
        <w:rPr>
          <w:rFonts w:ascii="Calibri" w:eastAsia="Times New Roman" w:hAnsi="Calibri" w:cs="Calibri"/>
          <w:color w:val="000000"/>
          <w:lang w:val="en-GB" w:eastAsia="en-GB"/>
        </w:rPr>
        <w:t xml:space="preserve">1 </w:t>
      </w:r>
      <w:r w:rsidR="008A19D1">
        <w:rPr>
          <w:rFonts w:ascii="Calibri" w:eastAsia="Times New Roman" w:hAnsi="Calibri" w:cs="Calibri"/>
          <w:color w:val="000000"/>
          <w:lang w:val="en-GB" w:eastAsia="en-GB"/>
        </w:rPr>
        <w:t xml:space="preserve">- </w:t>
      </w:r>
      <w:r w:rsidRPr="00B808CF">
        <w:rPr>
          <w:rFonts w:ascii="Calibri" w:eastAsia="Times New Roman" w:hAnsi="Calibri" w:cs="Calibri"/>
          <w:color w:val="000000"/>
          <w:lang w:val="en-GB" w:eastAsia="en-GB"/>
        </w:rPr>
        <w:t>Literature reviews and meta</w:t>
      </w:r>
      <w:r>
        <w:rPr>
          <w:rFonts w:ascii="Calibri" w:eastAsia="Times New Roman" w:hAnsi="Calibri" w:cs="Calibri"/>
          <w:color w:val="000000"/>
          <w:lang w:val="en-GB" w:eastAsia="en-GB"/>
        </w:rPr>
        <w:t xml:space="preserve"> </w:t>
      </w:r>
      <w:r w:rsidRPr="00B808CF">
        <w:rPr>
          <w:rFonts w:ascii="Calibri" w:eastAsia="Times New Roman" w:hAnsi="Calibri" w:cs="Calibri"/>
          <w:color w:val="000000"/>
          <w:lang w:val="en-GB" w:eastAsia="en-GB"/>
        </w:rPr>
        <w:t>analysis</w:t>
      </w:r>
    </w:p>
    <w:p w14:paraId="4EBA0B08" w14:textId="62EEFC1D" w:rsidR="00E132AD" w:rsidRPr="00B808CF" w:rsidRDefault="00E132AD" w:rsidP="00E132AD">
      <w:pPr>
        <w:rPr>
          <w:rFonts w:ascii="Calibri" w:eastAsia="Times New Roman" w:hAnsi="Calibri" w:cs="Calibri"/>
          <w:color w:val="000000"/>
          <w:lang w:val="en-GB" w:eastAsia="en-GB"/>
        </w:rPr>
      </w:pPr>
      <w:r w:rsidRPr="00B808CF">
        <w:rPr>
          <w:rFonts w:ascii="Calibri" w:eastAsia="Times New Roman" w:hAnsi="Calibri" w:cs="Calibri"/>
          <w:color w:val="000000"/>
          <w:lang w:val="en-GB" w:eastAsia="en-GB"/>
        </w:rPr>
        <w:t>B</w:t>
      </w:r>
      <w:r>
        <w:rPr>
          <w:rFonts w:ascii="Calibri" w:eastAsia="Times New Roman" w:hAnsi="Calibri" w:cs="Calibri"/>
          <w:color w:val="000000"/>
          <w:lang w:val="en-GB" w:eastAsia="en-GB"/>
        </w:rPr>
        <w:t xml:space="preserve">2 </w:t>
      </w:r>
      <w:r w:rsidR="008A19D1">
        <w:rPr>
          <w:rFonts w:ascii="Calibri" w:eastAsia="Times New Roman" w:hAnsi="Calibri" w:cs="Calibri"/>
          <w:color w:val="000000"/>
          <w:lang w:val="en-GB" w:eastAsia="en-GB"/>
        </w:rPr>
        <w:t xml:space="preserve">- </w:t>
      </w:r>
      <w:r w:rsidRPr="00B808CF">
        <w:rPr>
          <w:rFonts w:ascii="Calibri" w:eastAsia="Times New Roman" w:hAnsi="Calibri" w:cs="Calibri"/>
          <w:color w:val="000000"/>
          <w:lang w:val="en-GB" w:eastAsia="en-GB"/>
        </w:rPr>
        <w:t>Mixed Methods</w:t>
      </w:r>
      <w:r>
        <w:rPr>
          <w:rFonts w:ascii="Calibri" w:eastAsia="Times New Roman" w:hAnsi="Calibri" w:cs="Calibri"/>
          <w:color w:val="000000"/>
          <w:lang w:val="en-GB" w:eastAsia="en-GB"/>
        </w:rPr>
        <w:t xml:space="preserve"> </w:t>
      </w:r>
      <w:r w:rsidRPr="001A74B3">
        <w:rPr>
          <w:rFonts w:ascii="Calibri" w:eastAsia="Times New Roman" w:hAnsi="Calibri" w:cs="Calibri"/>
          <w:color w:val="000000"/>
          <w:lang w:val="en-GB" w:eastAsia="en-GB"/>
        </w:rPr>
        <w:t>in educational research</w:t>
      </w:r>
    </w:p>
    <w:p w14:paraId="524612F0" w14:textId="235E8D8B" w:rsidR="00E132AD" w:rsidRPr="00B808CF" w:rsidRDefault="00E132AD" w:rsidP="00E132AD">
      <w:pPr>
        <w:rPr>
          <w:rFonts w:ascii="Calibri" w:eastAsia="Times New Roman" w:hAnsi="Calibri" w:cs="Calibri"/>
          <w:color w:val="000000"/>
          <w:lang w:val="en-GB" w:eastAsia="en-GB"/>
        </w:rPr>
      </w:pPr>
      <w:r w:rsidRPr="00B808CF">
        <w:rPr>
          <w:rFonts w:ascii="Calibri" w:eastAsia="Times New Roman" w:hAnsi="Calibri" w:cs="Calibri"/>
          <w:color w:val="000000"/>
          <w:lang w:val="en-GB" w:eastAsia="en-GB"/>
        </w:rPr>
        <w:t>B</w:t>
      </w:r>
      <w:r>
        <w:rPr>
          <w:rFonts w:ascii="Calibri" w:eastAsia="Times New Roman" w:hAnsi="Calibri" w:cs="Calibri"/>
          <w:color w:val="000000"/>
          <w:lang w:val="en-GB" w:eastAsia="en-GB"/>
        </w:rPr>
        <w:t xml:space="preserve">3 </w:t>
      </w:r>
      <w:r w:rsidR="008A19D1">
        <w:rPr>
          <w:rFonts w:ascii="Calibri" w:eastAsia="Times New Roman" w:hAnsi="Calibri" w:cs="Calibri"/>
          <w:color w:val="000000"/>
          <w:lang w:val="en-GB" w:eastAsia="en-GB"/>
        </w:rPr>
        <w:t xml:space="preserve">- </w:t>
      </w:r>
      <w:r w:rsidRPr="001A74B3">
        <w:rPr>
          <w:rFonts w:ascii="Calibri" w:eastAsia="Times New Roman" w:hAnsi="Calibri" w:cs="Calibri"/>
          <w:color w:val="000000"/>
          <w:lang w:val="en-GB" w:eastAsia="en-GB"/>
        </w:rPr>
        <w:t>One size does not fit all! Informative tools for characterizing individual differences in learning: Latent class, latent profile, and latent transition analysis</w:t>
      </w:r>
    </w:p>
    <w:p w14:paraId="655163A4" w14:textId="3A3AFA0A" w:rsidR="00E132AD" w:rsidRPr="00606DAA" w:rsidRDefault="00E132AD" w:rsidP="00E132AD">
      <w:pPr>
        <w:rPr>
          <w:rFonts w:ascii="Calibri" w:eastAsia="Times New Roman" w:hAnsi="Calibri" w:cs="Calibri"/>
          <w:lang w:val="en-GB" w:eastAsia="en-GB"/>
        </w:rPr>
      </w:pPr>
      <w:r w:rsidRPr="00606DAA">
        <w:rPr>
          <w:rFonts w:ascii="Calibri" w:eastAsia="Times New Roman" w:hAnsi="Calibri" w:cs="Calibri"/>
          <w:lang w:val="en-GB" w:eastAsia="en-GB"/>
        </w:rPr>
        <w:t xml:space="preserve">B4 </w:t>
      </w:r>
      <w:r w:rsidR="008A19D1">
        <w:rPr>
          <w:rFonts w:ascii="Calibri" w:eastAsia="Times New Roman" w:hAnsi="Calibri" w:cs="Calibri"/>
          <w:lang w:val="en-GB" w:eastAsia="en-GB"/>
        </w:rPr>
        <w:t xml:space="preserve">- </w:t>
      </w:r>
      <w:r w:rsidRPr="00606DAA">
        <w:rPr>
          <w:rFonts w:ascii="Calibri" w:eastAsia="Times New Roman" w:hAnsi="Calibri" w:cs="Calibri"/>
          <w:lang w:val="en-GB" w:eastAsia="en-GB"/>
        </w:rPr>
        <w:t xml:space="preserve">Exploring teachers’ professional agency: theoretical perspectives and methodological choices </w:t>
      </w:r>
    </w:p>
    <w:p w14:paraId="7E687E57" w14:textId="579FA752" w:rsidR="00E132AD" w:rsidRPr="00B808CF" w:rsidRDefault="00E132AD" w:rsidP="00E132AD">
      <w:pPr>
        <w:rPr>
          <w:rFonts w:ascii="Calibri" w:eastAsia="Times New Roman" w:hAnsi="Calibri" w:cs="Calibri"/>
          <w:color w:val="000000"/>
          <w:lang w:val="en-GB" w:eastAsia="en-GB"/>
        </w:rPr>
      </w:pPr>
      <w:r w:rsidRPr="00B808CF">
        <w:rPr>
          <w:rFonts w:ascii="Calibri" w:eastAsia="Times New Roman" w:hAnsi="Calibri" w:cs="Calibri"/>
          <w:color w:val="000000"/>
          <w:lang w:val="en-GB" w:eastAsia="en-GB"/>
        </w:rPr>
        <w:t>B</w:t>
      </w:r>
      <w:r>
        <w:rPr>
          <w:rFonts w:ascii="Calibri" w:eastAsia="Times New Roman" w:hAnsi="Calibri" w:cs="Calibri"/>
          <w:color w:val="000000"/>
          <w:lang w:val="en-GB" w:eastAsia="en-GB"/>
        </w:rPr>
        <w:t xml:space="preserve">5 </w:t>
      </w:r>
      <w:r w:rsidR="008A19D1">
        <w:rPr>
          <w:rFonts w:ascii="Calibri" w:eastAsia="Times New Roman" w:hAnsi="Calibri" w:cs="Calibri"/>
          <w:color w:val="000000"/>
          <w:lang w:val="en-GB" w:eastAsia="en-GB"/>
        </w:rPr>
        <w:t xml:space="preserve">- </w:t>
      </w:r>
      <w:r w:rsidRPr="00B808CF">
        <w:rPr>
          <w:rFonts w:ascii="Calibri" w:eastAsia="Times New Roman" w:hAnsi="Calibri" w:cs="Calibri"/>
          <w:color w:val="000000"/>
          <w:lang w:val="en-GB" w:eastAsia="en-GB"/>
        </w:rPr>
        <w:t>Design-based Implementation Research</w:t>
      </w:r>
    </w:p>
    <w:p w14:paraId="09C3C1CD" w14:textId="73207C85" w:rsidR="00E132AD" w:rsidRPr="00B808CF" w:rsidRDefault="00E132AD" w:rsidP="00E132AD">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B6 </w:t>
      </w:r>
      <w:r w:rsidR="008A19D1">
        <w:rPr>
          <w:rFonts w:ascii="Calibri" w:eastAsia="Times New Roman" w:hAnsi="Calibri" w:cs="Calibri"/>
          <w:color w:val="000000"/>
          <w:lang w:val="en-GB" w:eastAsia="en-GB"/>
        </w:rPr>
        <w:t xml:space="preserve">- </w:t>
      </w:r>
      <w:r w:rsidRPr="00337130">
        <w:rPr>
          <w:rFonts w:ascii="Calibri" w:eastAsia="Times New Roman" w:hAnsi="Calibri" w:cs="Calibri"/>
          <w:color w:val="000000"/>
          <w:lang w:val="en-GB" w:eastAsia="en-GB"/>
        </w:rPr>
        <w:t>Digital transformation in Education: To monitor and predict or to explore and inquire?</w:t>
      </w:r>
    </w:p>
    <w:bookmarkEnd w:id="7"/>
    <w:p w14:paraId="35EE820E" w14:textId="77777777" w:rsidR="00E132AD" w:rsidRPr="00E52E21" w:rsidRDefault="00E132AD" w:rsidP="00E132AD">
      <w:pPr>
        <w:rPr>
          <w:lang w:val="en-GB"/>
        </w:rPr>
      </w:pPr>
    </w:p>
    <w:p w14:paraId="1A002FDA" w14:textId="77777777" w:rsidR="00E132AD" w:rsidRPr="00B61D94" w:rsidRDefault="00E132AD" w:rsidP="00E132AD">
      <w:pPr>
        <w:pStyle w:val="Inhopg1"/>
        <w:spacing w:after="0"/>
        <w:rPr>
          <w:lang w:val="en-GB"/>
        </w:rPr>
      </w:pPr>
      <w:r w:rsidRPr="00B61D94">
        <w:rPr>
          <w:lang w:val="en-GB"/>
        </w:rPr>
        <w:t xml:space="preserve">2018 </w:t>
      </w:r>
      <w:hyperlink r:id="rId11" w:history="1">
        <w:r w:rsidRPr="00E132AD">
          <w:rPr>
            <w:rStyle w:val="Hyperlink"/>
            <w:lang w:val="en-GB"/>
          </w:rPr>
          <w:t>https://sites.google.com/view/icoiss2018/workshops</w:t>
        </w:r>
      </w:hyperlink>
      <w:r>
        <w:rPr>
          <w:lang w:val="en-GB"/>
        </w:rPr>
        <w:t xml:space="preserve"> </w:t>
      </w:r>
      <w:r w:rsidRPr="00145D61">
        <w:fldChar w:fldCharType="begin"/>
      </w:r>
      <w:r w:rsidRPr="00B61D94">
        <w:rPr>
          <w:lang w:val="en-GB"/>
        </w:rPr>
        <w:instrText xml:space="preserve"> TOC \o "1-3" \h \z \u </w:instrText>
      </w:r>
      <w:r w:rsidRPr="00145D61">
        <w:fldChar w:fldCharType="separate"/>
      </w:r>
    </w:p>
    <w:p w14:paraId="14386CBB" w14:textId="77777777" w:rsidR="00E132AD" w:rsidRPr="008A19D1" w:rsidRDefault="00945A3B" w:rsidP="008A19D1">
      <w:hyperlink w:anchor="_Toc497893348" w:history="1">
        <w:r w:rsidR="00E132AD" w:rsidRPr="008A19D1">
          <w:rPr>
            <w:rStyle w:val="Hyperlink"/>
          </w:rPr>
          <w:t>A.1. Team Learning, Collaborative Learning</w:t>
        </w:r>
      </w:hyperlink>
    </w:p>
    <w:p w14:paraId="53AFEDB1" w14:textId="77777777" w:rsidR="00E132AD" w:rsidRPr="008A19D1" w:rsidRDefault="00945A3B" w:rsidP="008A19D1">
      <w:hyperlink w:anchor="_Toc497893349" w:history="1">
        <w:r w:rsidR="00E132AD" w:rsidRPr="008A19D1">
          <w:rPr>
            <w:rStyle w:val="Hyperlink"/>
          </w:rPr>
          <w:t>A.2. Research on Task-Centered Learning Environments</w:t>
        </w:r>
      </w:hyperlink>
    </w:p>
    <w:p w14:paraId="1F3E7C24" w14:textId="77777777" w:rsidR="00E132AD" w:rsidRPr="008A19D1" w:rsidRDefault="00945A3B" w:rsidP="008A19D1">
      <w:hyperlink w:anchor="_Toc497893350" w:history="1">
        <w:r w:rsidR="00E132AD" w:rsidRPr="008A19D1">
          <w:rPr>
            <w:rStyle w:val="Hyperlink"/>
          </w:rPr>
          <w:t>A.3. Why most research findings are false, and how we can do better</w:t>
        </w:r>
      </w:hyperlink>
    </w:p>
    <w:p w14:paraId="3B2D2694" w14:textId="0B798518" w:rsidR="00E132AD" w:rsidRPr="008A19D1" w:rsidRDefault="00945A3B" w:rsidP="008A19D1">
      <w:hyperlink w:anchor="_Toc497893351" w:history="1">
        <w:r w:rsidR="00E132AD" w:rsidRPr="008A19D1">
          <w:rPr>
            <w:rStyle w:val="Hyperlink"/>
          </w:rPr>
          <w:t xml:space="preserve">A.4. Using process analysis methods in the context of educational research </w:t>
        </w:r>
      </w:hyperlink>
    </w:p>
    <w:p w14:paraId="4E2DC9C4" w14:textId="77777777" w:rsidR="00E132AD" w:rsidRPr="008A19D1" w:rsidRDefault="00E132AD" w:rsidP="008A19D1">
      <w:r w:rsidRPr="008A19D1">
        <w:t>A.5. Latent Class Analysis</w:t>
      </w:r>
    </w:p>
    <w:p w14:paraId="4DA2416A" w14:textId="77777777" w:rsidR="00E132AD" w:rsidRPr="008A19D1" w:rsidRDefault="00945A3B" w:rsidP="008A19D1">
      <w:hyperlink w:anchor="_Toc497893353" w:history="1">
        <w:r w:rsidR="00E132AD" w:rsidRPr="008A19D1">
          <w:rPr>
            <w:rStyle w:val="Hyperlink"/>
          </w:rPr>
          <w:t>B.1. The Use of Eye Tracking in Educational Research</w:t>
        </w:r>
      </w:hyperlink>
    </w:p>
    <w:p w14:paraId="64B457D9" w14:textId="77777777" w:rsidR="00E132AD" w:rsidRPr="008A19D1" w:rsidRDefault="00945A3B" w:rsidP="008A19D1">
      <w:hyperlink w:anchor="_Toc497893354" w:history="1">
        <w:r w:rsidR="00E132AD" w:rsidRPr="008A19D1">
          <w:rPr>
            <w:rStyle w:val="Hyperlink"/>
          </w:rPr>
          <w:t>B.2. Designing curriculum resources for impact</w:t>
        </w:r>
      </w:hyperlink>
    </w:p>
    <w:p w14:paraId="759AFF96" w14:textId="77777777" w:rsidR="00E132AD" w:rsidRPr="008A19D1" w:rsidRDefault="00945A3B" w:rsidP="008A19D1">
      <w:hyperlink w:anchor="_Toc497893355" w:history="1">
        <w:r w:rsidR="00E132AD" w:rsidRPr="008A19D1">
          <w:rPr>
            <w:rStyle w:val="Hyperlink"/>
          </w:rPr>
          <w:t>B.3. What’s in a name? A closer look at (teacher learning in) various types of teacher collaboration</w:t>
        </w:r>
      </w:hyperlink>
    </w:p>
    <w:p w14:paraId="564C22F0" w14:textId="4FF3B22C" w:rsidR="00E132AD" w:rsidRPr="008A19D1" w:rsidRDefault="00945A3B" w:rsidP="008A19D1">
      <w:hyperlink w:anchor="_Toc497893356" w:history="1">
        <w:r w:rsidR="00E132AD" w:rsidRPr="008A19D1">
          <w:rPr>
            <w:rStyle w:val="Hyperlink"/>
          </w:rPr>
          <w:t>B.4. Literature reviews and meta-analysis</w:t>
        </w:r>
      </w:hyperlink>
    </w:p>
    <w:p w14:paraId="41E53E5C" w14:textId="77777777" w:rsidR="00E132AD" w:rsidRPr="008A19D1" w:rsidRDefault="00945A3B" w:rsidP="008A19D1">
      <w:hyperlink w:anchor="_Toc497893357" w:history="1">
        <w:r w:rsidR="00E132AD" w:rsidRPr="008A19D1">
          <w:rPr>
            <w:rStyle w:val="Hyperlink"/>
          </w:rPr>
          <w:t>B.5. Social Network Analysis in Educational Research</w:t>
        </w:r>
      </w:hyperlink>
    </w:p>
    <w:p w14:paraId="12961BDA" w14:textId="77777777" w:rsidR="00E132AD" w:rsidRPr="00787D15" w:rsidRDefault="00E132AD" w:rsidP="00E132AD"/>
    <w:p w14:paraId="23B7382A" w14:textId="77777777" w:rsidR="00E132AD" w:rsidRPr="00787D15" w:rsidRDefault="00E132AD" w:rsidP="00E132AD"/>
    <w:p w14:paraId="2E70D3CC" w14:textId="47B693C7" w:rsidR="009D3612" w:rsidRDefault="00E132AD" w:rsidP="00E132AD">
      <w:r w:rsidRPr="00145D61">
        <w:fldChar w:fldCharType="end"/>
      </w:r>
    </w:p>
    <w:p w14:paraId="03C6ACAA" w14:textId="77DA99CC" w:rsidR="009D3612" w:rsidRDefault="009D3612">
      <w:r>
        <w:br w:type="page"/>
      </w:r>
    </w:p>
    <w:p w14:paraId="1E12E27A" w14:textId="39110FDD" w:rsidR="00680BA7" w:rsidRDefault="009D3612" w:rsidP="0055268D">
      <w:pPr>
        <w:pStyle w:val="Kop1"/>
        <w:rPr>
          <w:lang w:eastAsia="nl-NL"/>
        </w:rPr>
      </w:pPr>
      <w:bookmarkStart w:id="8" w:name="__DdeLink__988_3897502871"/>
      <w:bookmarkStart w:id="9" w:name="_Toc179290400"/>
      <w:bookmarkEnd w:id="8"/>
      <w:r>
        <w:rPr>
          <w:lang w:eastAsia="nl-NL"/>
        </w:rPr>
        <w:lastRenderedPageBreak/>
        <w:t>Form for workshop suggestions</w:t>
      </w:r>
      <w:r w:rsidR="004B7CFD">
        <w:rPr>
          <w:lang w:eastAsia="nl-NL"/>
        </w:rPr>
        <w:t xml:space="preserve"> ICO </w:t>
      </w:r>
      <w:r w:rsidR="0055268D">
        <w:rPr>
          <w:lang w:eastAsia="nl-NL"/>
        </w:rPr>
        <w:t>OGSS</w:t>
      </w:r>
      <w:r w:rsidR="004B7CFD">
        <w:rPr>
          <w:lang w:eastAsia="nl-NL"/>
        </w:rPr>
        <w:t xml:space="preserve"> 2025</w:t>
      </w:r>
      <w:bookmarkEnd w:id="9"/>
    </w:p>
    <w:p w14:paraId="55872ED2" w14:textId="77777777" w:rsidR="00680BA7" w:rsidRDefault="00680BA7">
      <w:pPr>
        <w:rPr>
          <w:rFonts w:eastAsia="Times New Roman"/>
          <w:b/>
          <w:sz w:val="20"/>
          <w:szCs w:val="20"/>
          <w:lang w:eastAsia="nl-NL"/>
        </w:rPr>
      </w:pPr>
    </w:p>
    <w:tbl>
      <w:tblPr>
        <w:tblStyle w:val="Tabelraster"/>
        <w:tblW w:w="9498" w:type="dxa"/>
        <w:tblInd w:w="-34" w:type="dxa"/>
        <w:tblLayout w:type="fixed"/>
        <w:tblLook w:val="04A0" w:firstRow="1" w:lastRow="0" w:firstColumn="1" w:lastColumn="0" w:noHBand="0" w:noVBand="1"/>
      </w:tblPr>
      <w:tblGrid>
        <w:gridCol w:w="9498"/>
      </w:tblGrid>
      <w:tr w:rsidR="00680BA7" w:rsidRPr="00AD14B9" w14:paraId="570E6D87" w14:textId="77777777">
        <w:trPr>
          <w:trHeight w:val="242"/>
        </w:trPr>
        <w:tc>
          <w:tcPr>
            <w:tcW w:w="9498" w:type="dxa"/>
          </w:tcPr>
          <w:p w14:paraId="3E1C1996" w14:textId="77777777" w:rsidR="00680BA7" w:rsidRPr="00AD14B9" w:rsidRDefault="009D3612">
            <w:pPr>
              <w:widowControl w:val="0"/>
              <w:ind w:left="284"/>
              <w:rPr>
                <w:rFonts w:ascii="Calibri" w:eastAsia="Calibri" w:hAnsi="Calibri"/>
                <w:sz w:val="20"/>
                <w:szCs w:val="20"/>
              </w:rPr>
            </w:pPr>
            <w:r w:rsidRPr="00AD14B9">
              <w:rPr>
                <w:rFonts w:eastAsia="Calibri"/>
                <w:b/>
                <w:sz w:val="20"/>
                <w:szCs w:val="20"/>
              </w:rPr>
              <w:t>Workshop name</w:t>
            </w:r>
          </w:p>
        </w:tc>
      </w:tr>
      <w:tr w:rsidR="00680BA7" w:rsidRPr="00AD14B9" w14:paraId="32BB2B7E" w14:textId="77777777">
        <w:trPr>
          <w:trHeight w:val="242"/>
        </w:trPr>
        <w:tc>
          <w:tcPr>
            <w:tcW w:w="9498" w:type="dxa"/>
          </w:tcPr>
          <w:p w14:paraId="5F8CAC4F" w14:textId="77777777" w:rsidR="00680BA7" w:rsidRPr="00AD14B9" w:rsidRDefault="00680BA7">
            <w:pPr>
              <w:widowControl w:val="0"/>
              <w:ind w:left="284"/>
              <w:rPr>
                <w:b/>
                <w:sz w:val="20"/>
                <w:szCs w:val="20"/>
              </w:rPr>
            </w:pPr>
          </w:p>
        </w:tc>
      </w:tr>
    </w:tbl>
    <w:p w14:paraId="51803D9D" w14:textId="77777777" w:rsidR="00680BA7" w:rsidRPr="00AD14B9" w:rsidRDefault="00680BA7">
      <w:pPr>
        <w:ind w:left="284"/>
        <w:rPr>
          <w:sz w:val="20"/>
          <w:szCs w:val="20"/>
        </w:rPr>
      </w:pPr>
    </w:p>
    <w:tbl>
      <w:tblPr>
        <w:tblStyle w:val="Tabelraster"/>
        <w:tblW w:w="9464" w:type="dxa"/>
        <w:tblLayout w:type="fixed"/>
        <w:tblLook w:val="04A0" w:firstRow="1" w:lastRow="0" w:firstColumn="1" w:lastColumn="0" w:noHBand="0" w:noVBand="1"/>
      </w:tblPr>
      <w:tblGrid>
        <w:gridCol w:w="9464"/>
      </w:tblGrid>
      <w:tr w:rsidR="00680BA7" w:rsidRPr="00AD14B9" w14:paraId="0E328776" w14:textId="77777777">
        <w:tc>
          <w:tcPr>
            <w:tcW w:w="9464" w:type="dxa"/>
          </w:tcPr>
          <w:p w14:paraId="3FC89CC2" w14:textId="77777777" w:rsidR="00680BA7" w:rsidRPr="00AD14B9" w:rsidRDefault="009D3612">
            <w:pPr>
              <w:widowControl w:val="0"/>
              <w:ind w:left="284"/>
              <w:rPr>
                <w:b/>
                <w:sz w:val="20"/>
                <w:szCs w:val="20"/>
                <w:lang w:val="en-GB"/>
              </w:rPr>
            </w:pPr>
            <w:r w:rsidRPr="00AD14B9">
              <w:rPr>
                <w:rFonts w:eastAsia="Calibri"/>
                <w:b/>
                <w:sz w:val="20"/>
                <w:szCs w:val="20"/>
                <w:lang w:val="en-US"/>
              </w:rPr>
              <w:t>Names Workshop tutors plus e-mail address</w:t>
            </w:r>
          </w:p>
        </w:tc>
      </w:tr>
      <w:tr w:rsidR="00680BA7" w:rsidRPr="00AD14B9" w14:paraId="14D9FF90" w14:textId="77777777">
        <w:tc>
          <w:tcPr>
            <w:tcW w:w="9464" w:type="dxa"/>
          </w:tcPr>
          <w:p w14:paraId="43836A32" w14:textId="77777777" w:rsidR="00680BA7" w:rsidRPr="00AD14B9" w:rsidRDefault="00680BA7">
            <w:pPr>
              <w:widowControl w:val="0"/>
              <w:ind w:left="284"/>
              <w:rPr>
                <w:sz w:val="20"/>
                <w:szCs w:val="20"/>
                <w:lang w:val="en-GB"/>
              </w:rPr>
            </w:pPr>
          </w:p>
          <w:p w14:paraId="238DE013" w14:textId="77777777" w:rsidR="00680BA7" w:rsidRPr="00AD14B9" w:rsidRDefault="00680BA7">
            <w:pPr>
              <w:widowControl w:val="0"/>
              <w:ind w:left="284"/>
              <w:rPr>
                <w:sz w:val="20"/>
                <w:szCs w:val="20"/>
                <w:lang w:val="en-GB"/>
              </w:rPr>
            </w:pPr>
          </w:p>
        </w:tc>
      </w:tr>
      <w:tr w:rsidR="00680BA7" w:rsidRPr="00AD14B9" w14:paraId="203BA60C" w14:textId="77777777">
        <w:tc>
          <w:tcPr>
            <w:tcW w:w="9464" w:type="dxa"/>
          </w:tcPr>
          <w:p w14:paraId="0A2DF5CE" w14:textId="77777777" w:rsidR="00680BA7" w:rsidRPr="00AD14B9" w:rsidRDefault="009D3612">
            <w:pPr>
              <w:widowControl w:val="0"/>
              <w:ind w:left="284"/>
              <w:rPr>
                <w:sz w:val="20"/>
                <w:szCs w:val="20"/>
                <w:lang w:val="en-GB"/>
              </w:rPr>
            </w:pPr>
            <w:r w:rsidRPr="00AD14B9">
              <w:rPr>
                <w:rFonts w:eastAsia="Calibri"/>
                <w:sz w:val="20"/>
                <w:szCs w:val="20"/>
                <w:lang w:val="en-GB"/>
              </w:rPr>
              <w:t xml:space="preserve">Availability of the suggested tutors has been checked: </w:t>
            </w:r>
            <w:r w:rsidRPr="00AD14B9">
              <w:rPr>
                <w:rFonts w:eastAsia="Calibri"/>
                <w:b/>
                <w:sz w:val="20"/>
                <w:szCs w:val="20"/>
                <w:lang w:val="en-GB"/>
              </w:rPr>
              <w:t>Yes/No</w:t>
            </w:r>
          </w:p>
        </w:tc>
      </w:tr>
    </w:tbl>
    <w:p w14:paraId="2B5DD568" w14:textId="77777777" w:rsidR="00680BA7" w:rsidRPr="00AD14B9" w:rsidRDefault="00680BA7">
      <w:pPr>
        <w:ind w:left="284"/>
        <w:rPr>
          <w:sz w:val="20"/>
          <w:szCs w:val="20"/>
        </w:rPr>
      </w:pPr>
    </w:p>
    <w:tbl>
      <w:tblPr>
        <w:tblStyle w:val="Tabelraster"/>
        <w:tblW w:w="9464" w:type="dxa"/>
        <w:tblLayout w:type="fixed"/>
        <w:tblLook w:val="04A0" w:firstRow="1" w:lastRow="0" w:firstColumn="1" w:lastColumn="0" w:noHBand="0" w:noVBand="1"/>
      </w:tblPr>
      <w:tblGrid>
        <w:gridCol w:w="9464"/>
      </w:tblGrid>
      <w:tr w:rsidR="00680BA7" w:rsidRPr="00AD14B9" w14:paraId="65E3EEDA" w14:textId="77777777">
        <w:tc>
          <w:tcPr>
            <w:tcW w:w="9464" w:type="dxa"/>
          </w:tcPr>
          <w:p w14:paraId="49D0AF5A" w14:textId="77777777" w:rsidR="00680BA7" w:rsidRPr="00AD14B9" w:rsidRDefault="009D3612">
            <w:pPr>
              <w:widowControl w:val="0"/>
              <w:ind w:left="284"/>
              <w:rPr>
                <w:sz w:val="20"/>
                <w:szCs w:val="20"/>
              </w:rPr>
            </w:pPr>
            <w:r w:rsidRPr="00AD14B9">
              <w:rPr>
                <w:rFonts w:eastAsia="Calibri"/>
                <w:b/>
                <w:sz w:val="20"/>
                <w:szCs w:val="20"/>
                <w:lang w:val="en-US"/>
              </w:rPr>
              <w:t>Workshop description</w:t>
            </w:r>
          </w:p>
        </w:tc>
      </w:tr>
      <w:tr w:rsidR="00680BA7" w:rsidRPr="00AD14B9" w14:paraId="2697D1BF" w14:textId="77777777">
        <w:tc>
          <w:tcPr>
            <w:tcW w:w="9464" w:type="dxa"/>
          </w:tcPr>
          <w:p w14:paraId="744F1542" w14:textId="77777777" w:rsidR="00680BA7" w:rsidRPr="00AD14B9" w:rsidRDefault="00680BA7">
            <w:pPr>
              <w:widowControl w:val="0"/>
              <w:ind w:left="284"/>
              <w:rPr>
                <w:b/>
                <w:sz w:val="20"/>
                <w:szCs w:val="20"/>
              </w:rPr>
            </w:pPr>
          </w:p>
          <w:p w14:paraId="18EF6CAE" w14:textId="77777777" w:rsidR="00680BA7" w:rsidRPr="00AD14B9" w:rsidRDefault="00680BA7">
            <w:pPr>
              <w:widowControl w:val="0"/>
              <w:rPr>
                <w:b/>
                <w:sz w:val="20"/>
                <w:szCs w:val="20"/>
              </w:rPr>
            </w:pPr>
          </w:p>
          <w:p w14:paraId="342911AC" w14:textId="77777777" w:rsidR="00680BA7" w:rsidRPr="00AD14B9" w:rsidRDefault="00680BA7">
            <w:pPr>
              <w:widowControl w:val="0"/>
              <w:ind w:left="284"/>
              <w:rPr>
                <w:b/>
                <w:sz w:val="20"/>
                <w:szCs w:val="20"/>
              </w:rPr>
            </w:pPr>
          </w:p>
        </w:tc>
      </w:tr>
    </w:tbl>
    <w:p w14:paraId="29565332" w14:textId="77777777" w:rsidR="00680BA7" w:rsidRPr="00AD14B9" w:rsidRDefault="00680BA7">
      <w:pPr>
        <w:ind w:left="284"/>
        <w:rPr>
          <w:sz w:val="20"/>
          <w:szCs w:val="20"/>
        </w:rPr>
      </w:pPr>
    </w:p>
    <w:tbl>
      <w:tblPr>
        <w:tblStyle w:val="Tabelraster"/>
        <w:tblW w:w="9464" w:type="dxa"/>
        <w:tblLayout w:type="fixed"/>
        <w:tblLook w:val="04A0" w:firstRow="1" w:lastRow="0" w:firstColumn="1" w:lastColumn="0" w:noHBand="0" w:noVBand="1"/>
      </w:tblPr>
      <w:tblGrid>
        <w:gridCol w:w="9464"/>
      </w:tblGrid>
      <w:tr w:rsidR="00680BA7" w:rsidRPr="00AD14B9" w14:paraId="118C9230" w14:textId="77777777">
        <w:tc>
          <w:tcPr>
            <w:tcW w:w="9464" w:type="dxa"/>
          </w:tcPr>
          <w:p w14:paraId="6FC27197" w14:textId="351B8E91" w:rsidR="00680BA7" w:rsidRPr="00AD14B9" w:rsidRDefault="009D3612">
            <w:pPr>
              <w:widowControl w:val="0"/>
              <w:ind w:left="284"/>
              <w:rPr>
                <w:sz w:val="20"/>
                <w:szCs w:val="20"/>
                <w:lang w:val="en-GB"/>
              </w:rPr>
            </w:pPr>
            <w:r w:rsidRPr="00AD14B9">
              <w:rPr>
                <w:rFonts w:eastAsia="Calibri"/>
                <w:b/>
                <w:sz w:val="20"/>
                <w:szCs w:val="20"/>
                <w:lang w:val="en-GB"/>
              </w:rPr>
              <w:t>Workshop objectives</w:t>
            </w:r>
            <w:r w:rsidRPr="00AD14B9">
              <w:rPr>
                <w:rFonts w:eastAsia="Calibri"/>
                <w:sz w:val="20"/>
                <w:szCs w:val="20"/>
                <w:lang w:val="en-GB"/>
              </w:rPr>
              <w:t xml:space="preserve">: </w:t>
            </w:r>
            <w:r w:rsidRPr="00AD14B9">
              <w:rPr>
                <w:rFonts w:eastAsia="Calibri"/>
                <w:sz w:val="20"/>
                <w:szCs w:val="20"/>
                <w:highlight w:val="yellow"/>
                <w:lang w:val="en-GB"/>
              </w:rPr>
              <w:t xml:space="preserve">Please, give a short description of the </w:t>
            </w:r>
            <w:r w:rsidRPr="00AD14B9">
              <w:rPr>
                <w:rFonts w:eastAsia="Calibri"/>
                <w:color w:val="FF0000"/>
                <w:sz w:val="20"/>
                <w:szCs w:val="20"/>
                <w:highlight w:val="yellow"/>
                <w:lang w:val="en-GB"/>
              </w:rPr>
              <w:t>objectives</w:t>
            </w:r>
            <w:r w:rsidRPr="00AD14B9">
              <w:rPr>
                <w:rFonts w:eastAsia="Calibri"/>
                <w:sz w:val="20"/>
                <w:szCs w:val="20"/>
                <w:highlight w:val="yellow"/>
                <w:lang w:val="en-GB"/>
              </w:rPr>
              <w:t xml:space="preserve"> of the Workshop</w:t>
            </w:r>
          </w:p>
        </w:tc>
      </w:tr>
      <w:tr w:rsidR="00680BA7" w:rsidRPr="00AD14B9" w14:paraId="2129CCE2" w14:textId="77777777">
        <w:tc>
          <w:tcPr>
            <w:tcW w:w="9464" w:type="dxa"/>
          </w:tcPr>
          <w:p w14:paraId="58D0F74E" w14:textId="77777777" w:rsidR="00680BA7" w:rsidRPr="00AD14B9" w:rsidRDefault="00680BA7">
            <w:pPr>
              <w:widowControl w:val="0"/>
              <w:ind w:left="284"/>
              <w:rPr>
                <w:b/>
                <w:sz w:val="20"/>
                <w:szCs w:val="20"/>
                <w:lang w:val="en-GB"/>
              </w:rPr>
            </w:pPr>
          </w:p>
          <w:p w14:paraId="63AC4A31" w14:textId="77777777" w:rsidR="00680BA7" w:rsidRPr="00AD14B9" w:rsidRDefault="00680BA7">
            <w:pPr>
              <w:widowControl w:val="0"/>
              <w:ind w:left="284"/>
              <w:rPr>
                <w:b/>
                <w:sz w:val="20"/>
                <w:szCs w:val="20"/>
                <w:lang w:val="en-GB"/>
              </w:rPr>
            </w:pPr>
          </w:p>
          <w:p w14:paraId="63A7385A" w14:textId="77777777" w:rsidR="00680BA7" w:rsidRPr="00AD14B9" w:rsidRDefault="00680BA7">
            <w:pPr>
              <w:widowControl w:val="0"/>
              <w:ind w:left="284"/>
              <w:rPr>
                <w:b/>
                <w:sz w:val="20"/>
                <w:szCs w:val="20"/>
                <w:lang w:val="en-GB"/>
              </w:rPr>
            </w:pPr>
          </w:p>
        </w:tc>
      </w:tr>
    </w:tbl>
    <w:p w14:paraId="5BA5BB10" w14:textId="77777777" w:rsidR="00680BA7" w:rsidRPr="00AD14B9" w:rsidRDefault="00680BA7">
      <w:pPr>
        <w:ind w:left="284"/>
        <w:rPr>
          <w:sz w:val="20"/>
          <w:szCs w:val="20"/>
        </w:rPr>
      </w:pPr>
    </w:p>
    <w:tbl>
      <w:tblPr>
        <w:tblStyle w:val="Tabelraster"/>
        <w:tblW w:w="9464" w:type="dxa"/>
        <w:tblLayout w:type="fixed"/>
        <w:tblLook w:val="04A0" w:firstRow="1" w:lastRow="0" w:firstColumn="1" w:lastColumn="0" w:noHBand="0" w:noVBand="1"/>
      </w:tblPr>
      <w:tblGrid>
        <w:gridCol w:w="9464"/>
      </w:tblGrid>
      <w:tr w:rsidR="00680BA7" w:rsidRPr="00AD14B9" w14:paraId="0AFE8E66" w14:textId="77777777">
        <w:tc>
          <w:tcPr>
            <w:tcW w:w="9464" w:type="dxa"/>
          </w:tcPr>
          <w:p w14:paraId="0006412A" w14:textId="77777777" w:rsidR="00680BA7" w:rsidRPr="00AD14B9" w:rsidRDefault="009D3612">
            <w:pPr>
              <w:widowControl w:val="0"/>
              <w:ind w:left="284"/>
              <w:rPr>
                <w:sz w:val="20"/>
                <w:szCs w:val="20"/>
                <w:lang w:val="en-GB"/>
              </w:rPr>
            </w:pPr>
            <w:r w:rsidRPr="00AD14B9">
              <w:rPr>
                <w:rFonts w:eastAsia="Calibri"/>
                <w:b/>
                <w:sz w:val="20"/>
                <w:szCs w:val="20"/>
                <w:lang w:val="en-US"/>
              </w:rPr>
              <w:t>Requirements/entry level</w:t>
            </w:r>
            <w:r w:rsidRPr="00AD14B9">
              <w:rPr>
                <w:rFonts w:eastAsia="Calibri"/>
                <w:sz w:val="20"/>
                <w:szCs w:val="20"/>
                <w:lang w:val="en-US"/>
              </w:rPr>
              <w:t>:</w:t>
            </w:r>
            <w:r w:rsidRPr="00AD14B9">
              <w:rPr>
                <w:rFonts w:eastAsia="Calibri"/>
                <w:sz w:val="20"/>
                <w:szCs w:val="20"/>
                <w:lang w:val="en-GB"/>
              </w:rPr>
              <w:t xml:space="preserve"> </w:t>
            </w:r>
            <w:r w:rsidRPr="00AD14B9">
              <w:rPr>
                <w:rFonts w:eastAsia="Calibri"/>
                <w:sz w:val="20"/>
                <w:szCs w:val="20"/>
                <w:highlight w:val="yellow"/>
                <w:lang w:val="en-GB"/>
              </w:rPr>
              <w:t xml:space="preserve">List any entry level requirements for students (e.g. </w:t>
            </w:r>
            <w:r w:rsidRPr="00AD14B9">
              <w:rPr>
                <w:rFonts w:eastAsia="Calibri"/>
                <w:color w:val="FF0000"/>
                <w:sz w:val="20"/>
                <w:szCs w:val="20"/>
                <w:highlight w:val="yellow"/>
                <w:lang w:val="en-GB"/>
              </w:rPr>
              <w:t>level of expertise or previous course work</w:t>
            </w:r>
            <w:r w:rsidRPr="00AD14B9">
              <w:rPr>
                <w:rFonts w:eastAsia="Calibri"/>
                <w:sz w:val="20"/>
                <w:szCs w:val="20"/>
                <w:highlight w:val="yellow"/>
                <w:lang w:val="en-GB"/>
              </w:rPr>
              <w:t>); and specify which books/materials should be read by PhD candidates who might not have the required prior knowledge</w:t>
            </w:r>
            <w:r w:rsidRPr="00AD14B9">
              <w:rPr>
                <w:rFonts w:eastAsia="Calibri"/>
                <w:sz w:val="20"/>
                <w:szCs w:val="20"/>
                <w:lang w:val="en-GB"/>
              </w:rPr>
              <w:t xml:space="preserve"> </w:t>
            </w:r>
          </w:p>
        </w:tc>
      </w:tr>
      <w:tr w:rsidR="00680BA7" w:rsidRPr="00AD14B9" w14:paraId="59C14297" w14:textId="77777777">
        <w:tc>
          <w:tcPr>
            <w:tcW w:w="9464" w:type="dxa"/>
          </w:tcPr>
          <w:p w14:paraId="62A9A3FD" w14:textId="77777777" w:rsidR="00680BA7" w:rsidRPr="00AD14B9" w:rsidRDefault="00680BA7">
            <w:pPr>
              <w:widowControl w:val="0"/>
              <w:ind w:left="284"/>
              <w:rPr>
                <w:b/>
                <w:sz w:val="20"/>
                <w:szCs w:val="20"/>
                <w:lang w:val="en-GB"/>
              </w:rPr>
            </w:pPr>
          </w:p>
          <w:p w14:paraId="21050C9A" w14:textId="77777777" w:rsidR="00680BA7" w:rsidRPr="00AD14B9" w:rsidRDefault="00680BA7">
            <w:pPr>
              <w:widowControl w:val="0"/>
              <w:ind w:left="284"/>
              <w:rPr>
                <w:b/>
                <w:sz w:val="20"/>
                <w:szCs w:val="20"/>
                <w:lang w:val="en-GB"/>
              </w:rPr>
            </w:pPr>
          </w:p>
        </w:tc>
      </w:tr>
    </w:tbl>
    <w:p w14:paraId="6624821B" w14:textId="77777777" w:rsidR="00680BA7" w:rsidRPr="00AD14B9" w:rsidRDefault="00680BA7">
      <w:pPr>
        <w:rPr>
          <w:sz w:val="20"/>
          <w:szCs w:val="20"/>
        </w:rPr>
      </w:pPr>
    </w:p>
    <w:tbl>
      <w:tblPr>
        <w:tblStyle w:val="Tabelraster"/>
        <w:tblW w:w="9464" w:type="dxa"/>
        <w:tblLayout w:type="fixed"/>
        <w:tblLook w:val="04A0" w:firstRow="1" w:lastRow="0" w:firstColumn="1" w:lastColumn="0" w:noHBand="0" w:noVBand="1"/>
      </w:tblPr>
      <w:tblGrid>
        <w:gridCol w:w="9464"/>
      </w:tblGrid>
      <w:tr w:rsidR="00680BA7" w:rsidRPr="00AD14B9" w14:paraId="2520A760" w14:textId="77777777">
        <w:tc>
          <w:tcPr>
            <w:tcW w:w="9464" w:type="dxa"/>
          </w:tcPr>
          <w:p w14:paraId="21A02B30" w14:textId="31272F9F" w:rsidR="00680BA7" w:rsidRPr="00AD14B9" w:rsidRDefault="009D3612">
            <w:pPr>
              <w:keepNext/>
              <w:widowControl w:val="0"/>
              <w:ind w:left="284"/>
              <w:rPr>
                <w:sz w:val="20"/>
                <w:szCs w:val="20"/>
                <w:lang w:val="en-GB"/>
              </w:rPr>
            </w:pPr>
            <w:r w:rsidRPr="00AD14B9">
              <w:rPr>
                <w:rFonts w:eastAsia="Calibri"/>
                <w:b/>
                <w:sz w:val="20"/>
                <w:szCs w:val="20"/>
                <w:lang w:val="en-GB"/>
              </w:rPr>
              <w:t xml:space="preserve">Workshop programme:  </w:t>
            </w:r>
            <w:r w:rsidR="00AD14B9" w:rsidRPr="00AD14B9">
              <w:rPr>
                <w:rFonts w:eastAsia="Calibri"/>
                <w:bCs/>
                <w:sz w:val="20"/>
                <w:szCs w:val="20"/>
                <w:lang w:val="en-GB"/>
              </w:rPr>
              <w:t>i.e. l</w:t>
            </w:r>
            <w:r w:rsidRPr="00AD14B9">
              <w:rPr>
                <w:rFonts w:eastAsia="Calibri"/>
                <w:bCs/>
                <w:sz w:val="20"/>
                <w:szCs w:val="20"/>
                <w:lang w:val="en-GB"/>
              </w:rPr>
              <w:t>ec</w:t>
            </w:r>
            <w:r w:rsidRPr="00AD14B9">
              <w:rPr>
                <w:rFonts w:eastAsia="Calibri"/>
                <w:sz w:val="20"/>
                <w:szCs w:val="20"/>
                <w:lang w:val="en-GB"/>
              </w:rPr>
              <w:t>tures, small group work, assignments</w:t>
            </w:r>
          </w:p>
          <w:p w14:paraId="18A5A110" w14:textId="119994D6" w:rsidR="00680BA7" w:rsidRPr="00AD14B9" w:rsidRDefault="009D3612">
            <w:pPr>
              <w:keepNext/>
              <w:widowControl w:val="0"/>
              <w:ind w:left="284"/>
              <w:rPr>
                <w:sz w:val="20"/>
                <w:szCs w:val="20"/>
                <w:lang w:val="en-GB"/>
              </w:rPr>
            </w:pPr>
            <w:r w:rsidRPr="00AD14B9">
              <w:rPr>
                <w:rFonts w:eastAsia="Calibri"/>
                <w:sz w:val="20"/>
                <w:szCs w:val="20"/>
                <w:highlight w:val="yellow"/>
                <w:lang w:val="en-GB"/>
              </w:rPr>
              <w:t>Describe the activities during the workshop</w:t>
            </w:r>
            <w:r w:rsidRPr="00AD14B9">
              <w:rPr>
                <w:rFonts w:eastAsia="Calibri"/>
                <w:b/>
                <w:sz w:val="20"/>
                <w:szCs w:val="20"/>
                <w:highlight w:val="yellow"/>
                <w:lang w:val="en-GB"/>
              </w:rPr>
              <w:t>.</w:t>
            </w:r>
            <w:r w:rsidRPr="00AD14B9">
              <w:rPr>
                <w:rFonts w:eastAsia="Calibri"/>
                <w:sz w:val="20"/>
                <w:szCs w:val="20"/>
                <w:highlight w:val="yellow"/>
                <w:lang w:val="en-GB"/>
              </w:rPr>
              <w:t xml:space="preserve"> Make sure the workshop also contains interactive elements  (i.e. group assignments)</w:t>
            </w:r>
            <w:r w:rsidR="00AD14B9" w:rsidRPr="00AD14B9">
              <w:rPr>
                <w:rFonts w:eastAsia="Calibri"/>
                <w:sz w:val="20"/>
                <w:szCs w:val="20"/>
                <w:highlight w:val="yellow"/>
                <w:lang w:val="en-GB"/>
              </w:rPr>
              <w:t>, not only lectures.</w:t>
            </w:r>
          </w:p>
        </w:tc>
      </w:tr>
      <w:tr w:rsidR="00680BA7" w:rsidRPr="00AD14B9" w14:paraId="51E9771D" w14:textId="77777777">
        <w:tc>
          <w:tcPr>
            <w:tcW w:w="9464" w:type="dxa"/>
          </w:tcPr>
          <w:p w14:paraId="70C1C911" w14:textId="77777777" w:rsidR="00680BA7" w:rsidRPr="00AD14B9" w:rsidRDefault="00680BA7">
            <w:pPr>
              <w:keepNext/>
              <w:widowControl w:val="0"/>
              <w:ind w:left="284"/>
              <w:rPr>
                <w:color w:val="FF0000"/>
                <w:sz w:val="20"/>
                <w:szCs w:val="20"/>
                <w:lang w:val="en-GB"/>
              </w:rPr>
            </w:pPr>
          </w:p>
          <w:p w14:paraId="554B7E0C" w14:textId="77777777" w:rsidR="00680BA7" w:rsidRPr="00AD14B9" w:rsidRDefault="00680BA7">
            <w:pPr>
              <w:keepNext/>
              <w:widowControl w:val="0"/>
              <w:ind w:left="284"/>
              <w:rPr>
                <w:color w:val="FF0000"/>
                <w:sz w:val="20"/>
                <w:szCs w:val="20"/>
                <w:lang w:val="en-GB"/>
              </w:rPr>
            </w:pPr>
          </w:p>
          <w:p w14:paraId="4C2F695A" w14:textId="77777777" w:rsidR="00680BA7" w:rsidRPr="00AD14B9" w:rsidRDefault="00680BA7">
            <w:pPr>
              <w:keepNext/>
              <w:widowControl w:val="0"/>
              <w:ind w:left="284"/>
              <w:rPr>
                <w:color w:val="FF0000"/>
                <w:sz w:val="20"/>
                <w:szCs w:val="20"/>
                <w:lang w:val="en-GB"/>
              </w:rPr>
            </w:pPr>
          </w:p>
        </w:tc>
      </w:tr>
    </w:tbl>
    <w:p w14:paraId="048B7013" w14:textId="77777777" w:rsidR="00680BA7" w:rsidRPr="00AD14B9" w:rsidRDefault="00680BA7">
      <w:pPr>
        <w:rPr>
          <w:sz w:val="20"/>
          <w:szCs w:val="20"/>
        </w:rPr>
      </w:pPr>
    </w:p>
    <w:tbl>
      <w:tblPr>
        <w:tblW w:w="9464" w:type="dxa"/>
        <w:tblLayout w:type="fixed"/>
        <w:tblLook w:val="01E0" w:firstRow="1" w:lastRow="1" w:firstColumn="1" w:lastColumn="1" w:noHBand="0" w:noVBand="0"/>
      </w:tblPr>
      <w:tblGrid>
        <w:gridCol w:w="9464"/>
      </w:tblGrid>
      <w:tr w:rsidR="00680BA7" w:rsidRPr="00AD14B9" w14:paraId="39CB633A" w14:textId="77777777">
        <w:tc>
          <w:tcPr>
            <w:tcW w:w="9464" w:type="dxa"/>
            <w:tcBorders>
              <w:top w:val="single" w:sz="4" w:space="0" w:color="000000"/>
              <w:left w:val="single" w:sz="4" w:space="0" w:color="000000"/>
              <w:bottom w:val="single" w:sz="4" w:space="0" w:color="000000"/>
              <w:right w:val="single" w:sz="4" w:space="0" w:color="000000"/>
            </w:tcBorders>
          </w:tcPr>
          <w:p w14:paraId="745748E3" w14:textId="64AB8EC8" w:rsidR="00680BA7" w:rsidRPr="00AD14B9" w:rsidRDefault="009D3612">
            <w:pPr>
              <w:keepNext/>
              <w:widowControl w:val="0"/>
              <w:ind w:left="284"/>
              <w:rPr>
                <w:sz w:val="20"/>
                <w:szCs w:val="20"/>
                <w:highlight w:val="yellow"/>
              </w:rPr>
            </w:pPr>
            <w:r w:rsidRPr="00AD14B9">
              <w:rPr>
                <w:b/>
                <w:sz w:val="20"/>
                <w:szCs w:val="20"/>
              </w:rPr>
              <w:t xml:space="preserve">Specification of the workload: </w:t>
            </w:r>
            <w:r w:rsidRPr="00AD14B9">
              <w:rPr>
                <w:sz w:val="20"/>
                <w:szCs w:val="20"/>
                <w:highlight w:val="yellow"/>
              </w:rPr>
              <w:t xml:space="preserve">Describe the expected workload (in number of hours needed) of the different parts of the Workshop. Each workshop has 14 hours in total, of which 5 ½  hours face-2-face </w:t>
            </w:r>
            <w:r w:rsidR="00945A3B">
              <w:rPr>
                <w:sz w:val="20"/>
                <w:szCs w:val="20"/>
                <w:highlight w:val="yellow"/>
              </w:rPr>
              <w:t>during</w:t>
            </w:r>
            <w:r w:rsidRPr="00AD14B9">
              <w:rPr>
                <w:sz w:val="20"/>
                <w:szCs w:val="20"/>
                <w:highlight w:val="yellow"/>
              </w:rPr>
              <w:t xml:space="preserve"> the </w:t>
            </w:r>
            <w:r w:rsidR="00945A3B">
              <w:rPr>
                <w:sz w:val="20"/>
                <w:szCs w:val="20"/>
                <w:highlight w:val="yellow"/>
              </w:rPr>
              <w:t>Spring</w:t>
            </w:r>
            <w:r w:rsidRPr="00AD14B9">
              <w:rPr>
                <w:sz w:val="20"/>
                <w:szCs w:val="20"/>
                <w:highlight w:val="yellow"/>
              </w:rPr>
              <w:t xml:space="preserve"> School itself.</w:t>
            </w:r>
          </w:p>
          <w:p w14:paraId="53943150" w14:textId="77777777" w:rsidR="00680BA7" w:rsidRPr="00AD14B9" w:rsidRDefault="009D3612">
            <w:pPr>
              <w:pStyle w:val="Lijstalinea"/>
              <w:keepNext/>
              <w:widowControl w:val="0"/>
              <w:numPr>
                <w:ilvl w:val="0"/>
                <w:numId w:val="2"/>
              </w:numPr>
              <w:spacing w:line="240" w:lineRule="auto"/>
              <w:rPr>
                <w:rFonts w:asciiTheme="minorHAnsi" w:hAnsiTheme="minorHAnsi"/>
                <w:sz w:val="20"/>
                <w:szCs w:val="20"/>
                <w:lang w:val="en-US"/>
              </w:rPr>
            </w:pPr>
            <w:r w:rsidRPr="00AD14B9">
              <w:rPr>
                <w:rFonts w:asciiTheme="minorHAnsi" w:hAnsiTheme="minorHAnsi"/>
                <w:sz w:val="20"/>
                <w:szCs w:val="20"/>
                <w:highlight w:val="yellow"/>
                <w:lang w:val="en-US"/>
              </w:rPr>
              <w:t xml:space="preserve">(f-2-f meetings (=5 ½ hours), </w:t>
            </w:r>
          </w:p>
          <w:p w14:paraId="128039E4" w14:textId="77777777" w:rsidR="00680BA7" w:rsidRPr="00AD14B9" w:rsidRDefault="009D3612">
            <w:pPr>
              <w:pStyle w:val="Lijstalinea"/>
              <w:keepNext/>
              <w:widowControl w:val="0"/>
              <w:numPr>
                <w:ilvl w:val="0"/>
                <w:numId w:val="2"/>
              </w:numPr>
              <w:spacing w:line="240" w:lineRule="auto"/>
              <w:rPr>
                <w:rFonts w:asciiTheme="minorHAnsi" w:hAnsiTheme="minorHAnsi"/>
                <w:sz w:val="20"/>
                <w:szCs w:val="20"/>
                <w:lang w:val="en-US"/>
              </w:rPr>
            </w:pPr>
            <w:r w:rsidRPr="00AD14B9">
              <w:rPr>
                <w:rFonts w:asciiTheme="minorHAnsi" w:hAnsiTheme="minorHAnsi"/>
                <w:sz w:val="20"/>
                <w:szCs w:val="20"/>
                <w:highlight w:val="yellow"/>
                <w:lang w:val="en-US"/>
              </w:rPr>
              <w:t>number of hours for preparation: pre reading and making assignments</w:t>
            </w:r>
          </w:p>
          <w:p w14:paraId="6A35D56A" w14:textId="77777777" w:rsidR="004B7CFD" w:rsidRPr="00AD14B9" w:rsidRDefault="004B7CFD" w:rsidP="004B7CFD">
            <w:pPr>
              <w:pStyle w:val="Lijstalinea"/>
              <w:keepNext/>
              <w:widowControl w:val="0"/>
              <w:spacing w:line="240" w:lineRule="auto"/>
              <w:ind w:left="644"/>
              <w:rPr>
                <w:rFonts w:asciiTheme="minorHAnsi" w:hAnsiTheme="minorHAnsi"/>
                <w:sz w:val="20"/>
                <w:szCs w:val="20"/>
                <w:lang w:val="en-US"/>
              </w:rPr>
            </w:pPr>
          </w:p>
          <w:p w14:paraId="7734A5D9" w14:textId="6924AF40" w:rsidR="004B7CFD" w:rsidRPr="00AD14B9" w:rsidRDefault="004B7CFD" w:rsidP="004B7CFD">
            <w:pPr>
              <w:keepNext/>
              <w:widowControl w:val="0"/>
              <w:rPr>
                <w:sz w:val="20"/>
                <w:szCs w:val="20"/>
              </w:rPr>
            </w:pPr>
            <w:r w:rsidRPr="00AD14B9">
              <w:rPr>
                <w:sz w:val="20"/>
                <w:szCs w:val="20"/>
                <w:highlight w:val="yellow"/>
              </w:rPr>
              <w:t xml:space="preserve">Note: there is no room for “homework” during or after the Spring </w:t>
            </w:r>
            <w:r w:rsidR="006E19F8" w:rsidRPr="00AD14B9">
              <w:rPr>
                <w:sz w:val="20"/>
                <w:szCs w:val="20"/>
                <w:highlight w:val="yellow"/>
              </w:rPr>
              <w:t>S</w:t>
            </w:r>
            <w:r w:rsidRPr="00AD14B9">
              <w:rPr>
                <w:sz w:val="20"/>
                <w:szCs w:val="20"/>
                <w:highlight w:val="yellow"/>
              </w:rPr>
              <w:t xml:space="preserve">chool – </w:t>
            </w:r>
            <w:r w:rsidR="00C649B7" w:rsidRPr="00AD14B9">
              <w:rPr>
                <w:sz w:val="20"/>
                <w:szCs w:val="20"/>
                <w:highlight w:val="yellow"/>
              </w:rPr>
              <w:t xml:space="preserve">homework </w:t>
            </w:r>
            <w:r w:rsidRPr="00AD14B9">
              <w:rPr>
                <w:sz w:val="20"/>
                <w:szCs w:val="20"/>
                <w:highlight w:val="yellow"/>
              </w:rPr>
              <w:t>assignments should be planned before the start of the Spring School, or during the f-2-f meetings</w:t>
            </w:r>
            <w:r w:rsidR="00C649B7" w:rsidRPr="00AD14B9">
              <w:rPr>
                <w:sz w:val="20"/>
                <w:szCs w:val="20"/>
              </w:rPr>
              <w:t>.</w:t>
            </w:r>
          </w:p>
        </w:tc>
      </w:tr>
      <w:tr w:rsidR="00680BA7" w:rsidRPr="00AD14B9" w14:paraId="50413DD2" w14:textId="77777777">
        <w:tc>
          <w:tcPr>
            <w:tcW w:w="9464" w:type="dxa"/>
            <w:tcBorders>
              <w:top w:val="single" w:sz="4" w:space="0" w:color="000000"/>
              <w:left w:val="single" w:sz="4" w:space="0" w:color="000000"/>
              <w:bottom w:val="single" w:sz="4" w:space="0" w:color="000000"/>
              <w:right w:val="single" w:sz="4" w:space="0" w:color="000000"/>
            </w:tcBorders>
          </w:tcPr>
          <w:p w14:paraId="4AAA8967" w14:textId="77777777" w:rsidR="00680BA7" w:rsidRPr="00AD14B9" w:rsidRDefault="00680BA7">
            <w:pPr>
              <w:keepNext/>
              <w:widowControl w:val="0"/>
              <w:ind w:left="284"/>
              <w:rPr>
                <w:color w:val="FF0000"/>
                <w:sz w:val="20"/>
                <w:szCs w:val="20"/>
              </w:rPr>
            </w:pPr>
          </w:p>
          <w:p w14:paraId="0B660C63" w14:textId="77777777" w:rsidR="00680BA7" w:rsidRPr="00AD14B9" w:rsidRDefault="00680BA7">
            <w:pPr>
              <w:keepNext/>
              <w:widowControl w:val="0"/>
              <w:ind w:left="284"/>
              <w:rPr>
                <w:color w:val="FF0000"/>
                <w:sz w:val="20"/>
                <w:szCs w:val="20"/>
              </w:rPr>
            </w:pPr>
          </w:p>
          <w:p w14:paraId="64F5EEE1" w14:textId="77777777" w:rsidR="00680BA7" w:rsidRPr="00AD14B9" w:rsidRDefault="00680BA7">
            <w:pPr>
              <w:keepNext/>
              <w:widowControl w:val="0"/>
              <w:ind w:left="284"/>
              <w:rPr>
                <w:color w:val="FF0000"/>
                <w:sz w:val="20"/>
                <w:szCs w:val="20"/>
              </w:rPr>
            </w:pPr>
          </w:p>
          <w:p w14:paraId="49DA216D" w14:textId="77777777" w:rsidR="00680BA7" w:rsidRPr="00AD14B9" w:rsidRDefault="00680BA7">
            <w:pPr>
              <w:keepNext/>
              <w:widowControl w:val="0"/>
              <w:ind w:left="284"/>
              <w:rPr>
                <w:color w:val="FF0000"/>
                <w:sz w:val="20"/>
                <w:szCs w:val="20"/>
              </w:rPr>
            </w:pPr>
          </w:p>
        </w:tc>
      </w:tr>
    </w:tbl>
    <w:p w14:paraId="71ED785A" w14:textId="77777777" w:rsidR="00680BA7" w:rsidRPr="00AD14B9" w:rsidRDefault="00680BA7">
      <w:pPr>
        <w:rPr>
          <w:rFonts w:eastAsia="Times New Roman"/>
          <w:b/>
          <w:sz w:val="20"/>
          <w:szCs w:val="20"/>
          <w:lang w:eastAsia="nl-NL"/>
        </w:rPr>
      </w:pPr>
      <w:bookmarkStart w:id="10" w:name="__DdeLink__988_38975028711"/>
      <w:bookmarkEnd w:id="10"/>
    </w:p>
    <w:p w14:paraId="5F7F2920" w14:textId="6287F734" w:rsidR="006E19F8" w:rsidRPr="00AD14B9" w:rsidRDefault="001E5033">
      <w:pPr>
        <w:rPr>
          <w:rFonts w:eastAsia="Times New Roman"/>
          <w:b/>
          <w:sz w:val="20"/>
          <w:szCs w:val="20"/>
          <w:lang w:eastAsia="nl-NL"/>
        </w:rPr>
      </w:pPr>
      <w:r w:rsidRPr="00AD14B9">
        <w:rPr>
          <w:rFonts w:eastAsia="Times New Roman"/>
          <w:b/>
          <w:sz w:val="20"/>
          <w:szCs w:val="20"/>
          <w:lang w:eastAsia="nl-NL"/>
        </w:rPr>
        <w:t xml:space="preserve">Send to: </w:t>
      </w:r>
      <w:r w:rsidR="004A2006" w:rsidRPr="00AD14B9">
        <w:rPr>
          <w:rFonts w:eastAsia="Times New Roman"/>
          <w:b/>
          <w:sz w:val="20"/>
          <w:szCs w:val="20"/>
          <w:lang w:eastAsia="nl-NL"/>
        </w:rPr>
        <w:t xml:space="preserve">Caroline Vonk, </w:t>
      </w:r>
      <w:hyperlink r:id="rId12" w:history="1">
        <w:r w:rsidR="0055268D" w:rsidRPr="00AD14B9">
          <w:rPr>
            <w:rStyle w:val="Hyperlink"/>
            <w:rFonts w:eastAsia="Times New Roman"/>
            <w:b/>
            <w:sz w:val="20"/>
            <w:szCs w:val="20"/>
            <w:lang w:eastAsia="nl-NL"/>
          </w:rPr>
          <w:t>ico@uu.nl</w:t>
        </w:r>
      </w:hyperlink>
      <w:r w:rsidRPr="00AD14B9">
        <w:rPr>
          <w:rFonts w:eastAsia="Times New Roman"/>
          <w:b/>
          <w:sz w:val="20"/>
          <w:szCs w:val="20"/>
          <w:lang w:eastAsia="nl-NL"/>
        </w:rPr>
        <w:t xml:space="preserve"> </w:t>
      </w:r>
    </w:p>
    <w:sectPr w:rsidR="006E19F8" w:rsidRPr="00AD14B9">
      <w:footerReference w:type="default" r:id="rId13"/>
      <w:pgSz w:w="12240" w:h="15840"/>
      <w:pgMar w:top="1440" w:right="1467" w:bottom="1276" w:left="1440" w:header="0" w:footer="708"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2B1F" w14:textId="77777777" w:rsidR="009D3612" w:rsidRDefault="009D3612">
      <w:r>
        <w:separator/>
      </w:r>
    </w:p>
  </w:endnote>
  <w:endnote w:type="continuationSeparator" w:id="0">
    <w:p w14:paraId="3A06CDDB" w14:textId="77777777" w:rsidR="009D3612" w:rsidRDefault="009D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AB04" w14:textId="68618BBC" w:rsidR="00680BA7" w:rsidRDefault="009D3612">
    <w:pPr>
      <w:pStyle w:val="Voettekst"/>
      <w:rPr>
        <w:lang w:val="en-GB"/>
      </w:rPr>
    </w:pPr>
    <w:r>
      <w:rPr>
        <w:lang w:val="en-GB"/>
      </w:rPr>
      <w:tab/>
    </w:r>
    <w:r>
      <w:rPr>
        <w:lang w:val="en-GB"/>
      </w:rPr>
      <w:tab/>
    </w:r>
  </w:p>
  <w:p w14:paraId="67FA6076" w14:textId="77777777" w:rsidR="00680BA7" w:rsidRDefault="00680BA7">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D338" w14:textId="77777777" w:rsidR="009D3612" w:rsidRDefault="009D3612">
      <w:r>
        <w:separator/>
      </w:r>
    </w:p>
  </w:footnote>
  <w:footnote w:type="continuationSeparator" w:id="0">
    <w:p w14:paraId="440CBADD" w14:textId="77777777" w:rsidR="009D3612" w:rsidRDefault="009D3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5A53"/>
    <w:multiLevelType w:val="multilevel"/>
    <w:tmpl w:val="C032B2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D246EE"/>
    <w:multiLevelType w:val="multilevel"/>
    <w:tmpl w:val="C242DD74"/>
    <w:lvl w:ilvl="0">
      <w:numFmt w:val="bullet"/>
      <w:lvlText w:val="-"/>
      <w:lvlJc w:val="left"/>
      <w:pPr>
        <w:tabs>
          <w:tab w:val="num" w:pos="0"/>
        </w:tabs>
        <w:ind w:left="644" w:hanging="360"/>
      </w:pPr>
      <w:rPr>
        <w:rFonts w:ascii="Calibri" w:hAnsi="Calibri" w:cs="Calibri"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num w:numId="1" w16cid:durableId="506404442">
    <w:abstractNumId w:val="0"/>
  </w:num>
  <w:num w:numId="2" w16cid:durableId="64979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A7"/>
    <w:rsid w:val="001837F4"/>
    <w:rsid w:val="001E5033"/>
    <w:rsid w:val="002F7789"/>
    <w:rsid w:val="004A2006"/>
    <w:rsid w:val="004B7CFD"/>
    <w:rsid w:val="0055268D"/>
    <w:rsid w:val="00680BA7"/>
    <w:rsid w:val="00686150"/>
    <w:rsid w:val="006E19F8"/>
    <w:rsid w:val="008A19D1"/>
    <w:rsid w:val="00945A3B"/>
    <w:rsid w:val="009D3612"/>
    <w:rsid w:val="00AD14B9"/>
    <w:rsid w:val="00C649B7"/>
    <w:rsid w:val="00D52B95"/>
    <w:rsid w:val="00DC5316"/>
    <w:rsid w:val="00E132A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768D"/>
  <w15:docId w15:val="{330A68F7-FA75-49A0-922A-B9CA39B0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316"/>
  </w:style>
  <w:style w:type="paragraph" w:styleId="Kop1">
    <w:name w:val="heading 1"/>
    <w:basedOn w:val="Standaard"/>
    <w:next w:val="Standaard"/>
    <w:link w:val="Kop1Char"/>
    <w:uiPriority w:val="9"/>
    <w:qFormat/>
    <w:rsid w:val="005715A9"/>
    <w:pPr>
      <w:keepNext/>
      <w:spacing w:before="240" w:after="60"/>
      <w:outlineLvl w:val="0"/>
    </w:pPr>
    <w:rPr>
      <w:rFonts w:ascii="Calibri" w:eastAsia="Times New Roman" w:hAnsi="Calibri" w:cs="Times New Roman"/>
      <w:b/>
      <w:bCs/>
      <w:kern w:val="2"/>
      <w:sz w:val="32"/>
      <w:szCs w:val="32"/>
      <w:lang w:val="en-GB"/>
    </w:rPr>
  </w:style>
  <w:style w:type="paragraph" w:styleId="Kop2">
    <w:name w:val="heading 2"/>
    <w:basedOn w:val="Standaard"/>
    <w:next w:val="Standaard"/>
    <w:link w:val="Kop2Char"/>
    <w:uiPriority w:val="9"/>
    <w:unhideWhenUsed/>
    <w:qFormat/>
    <w:rsid w:val="00F00A0B"/>
    <w:pPr>
      <w:keepNext/>
      <w:spacing w:before="240" w:after="60"/>
      <w:outlineLvl w:val="1"/>
    </w:pPr>
    <w:rPr>
      <w:rFonts w:ascii="Calibri" w:eastAsia="Times New Roman" w:hAnsi="Calibri" w:cs="Times New Roman"/>
      <w:b/>
      <w:bCs/>
      <w:i/>
      <w:iCs/>
      <w:sz w:val="28"/>
      <w:szCs w:val="28"/>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5715A9"/>
    <w:rPr>
      <w:rFonts w:ascii="Calibri" w:eastAsia="Times New Roman" w:hAnsi="Calibri" w:cs="Times New Roman"/>
      <w:b/>
      <w:bCs/>
      <w:kern w:val="2"/>
      <w:sz w:val="32"/>
      <w:szCs w:val="32"/>
      <w:lang w:val="en-GB"/>
    </w:rPr>
  </w:style>
  <w:style w:type="character" w:customStyle="1" w:styleId="Kop2Char">
    <w:name w:val="Kop 2 Char"/>
    <w:basedOn w:val="Standaardalinea-lettertype"/>
    <w:link w:val="Kop2"/>
    <w:uiPriority w:val="9"/>
    <w:qFormat/>
    <w:rsid w:val="00F00A0B"/>
    <w:rPr>
      <w:rFonts w:ascii="Calibri" w:eastAsia="Times New Roman" w:hAnsi="Calibri" w:cs="Times New Roman"/>
      <w:b/>
      <w:bCs/>
      <w:i/>
      <w:iCs/>
      <w:sz w:val="28"/>
      <w:szCs w:val="28"/>
      <w:lang w:val="en-GB"/>
    </w:rPr>
  </w:style>
  <w:style w:type="character" w:styleId="Hyperlink">
    <w:name w:val="Hyperlink"/>
    <w:basedOn w:val="Standaardalinea-lettertype"/>
    <w:uiPriority w:val="99"/>
    <w:unhideWhenUsed/>
    <w:rsid w:val="00F00A0B"/>
    <w:rPr>
      <w:color w:val="0000FF"/>
      <w:u w:val="single"/>
    </w:rPr>
  </w:style>
  <w:style w:type="character" w:customStyle="1" w:styleId="BallontekstChar">
    <w:name w:val="Ballontekst Char"/>
    <w:basedOn w:val="Standaardalinea-lettertype"/>
    <w:link w:val="Ballontekst"/>
    <w:uiPriority w:val="99"/>
    <w:semiHidden/>
    <w:qFormat/>
    <w:rsid w:val="002E6C93"/>
    <w:rPr>
      <w:rFonts w:ascii="Tahoma" w:hAnsi="Tahoma" w:cs="Tahoma"/>
      <w:sz w:val="16"/>
      <w:szCs w:val="16"/>
    </w:rPr>
  </w:style>
  <w:style w:type="character" w:customStyle="1" w:styleId="KoptekstChar">
    <w:name w:val="Koptekst Char"/>
    <w:basedOn w:val="Standaardalinea-lettertype"/>
    <w:link w:val="Koptekst"/>
    <w:uiPriority w:val="99"/>
    <w:qFormat/>
    <w:rsid w:val="002616DF"/>
  </w:style>
  <w:style w:type="character" w:customStyle="1" w:styleId="VoettekstChar">
    <w:name w:val="Voettekst Char"/>
    <w:basedOn w:val="Standaardalinea-lettertype"/>
    <w:link w:val="Voettekst"/>
    <w:uiPriority w:val="99"/>
    <w:qFormat/>
    <w:rsid w:val="002616DF"/>
  </w:style>
  <w:style w:type="character" w:styleId="Regelnummer">
    <w:name w:val="line number"/>
  </w:style>
  <w:style w:type="paragraph" w:customStyle="1" w:styleId="Heading">
    <w:name w:val="Heading"/>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Kop">
    <w:name w:val="Kop"/>
    <w:basedOn w:val="Standaard"/>
    <w:next w:val="Plattetekst"/>
    <w:qFormat/>
    <w:pPr>
      <w:keepNext/>
      <w:spacing w:before="240" w:after="120"/>
    </w:pPr>
    <w:rPr>
      <w:rFonts w:ascii="Carlito" w:eastAsia="Noto Sans SC Regular" w:hAnsi="Carlito" w:cs="Noto Sans Devanagari"/>
      <w:sz w:val="28"/>
      <w:szCs w:val="28"/>
    </w:rPr>
  </w:style>
  <w:style w:type="paragraph" w:styleId="Ballontekst">
    <w:name w:val="Balloon Text"/>
    <w:basedOn w:val="Standaard"/>
    <w:link w:val="BallontekstChar"/>
    <w:uiPriority w:val="99"/>
    <w:semiHidden/>
    <w:unhideWhenUsed/>
    <w:qFormat/>
    <w:rsid w:val="002E6C93"/>
    <w:rPr>
      <w:rFonts w:ascii="Tahoma" w:hAnsi="Tahoma" w:cs="Tahoma"/>
      <w:sz w:val="16"/>
      <w:szCs w:val="16"/>
    </w:rPr>
  </w:style>
  <w:style w:type="paragraph" w:customStyle="1" w:styleId="Kop-envoettekst">
    <w:name w:val="Kop- en voettekst"/>
    <w:basedOn w:val="Standaard"/>
    <w:qFormat/>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2616DF"/>
    <w:pPr>
      <w:tabs>
        <w:tab w:val="center" w:pos="4680"/>
        <w:tab w:val="right" w:pos="9360"/>
      </w:tabs>
    </w:pPr>
  </w:style>
  <w:style w:type="paragraph" w:styleId="Voettekst">
    <w:name w:val="footer"/>
    <w:basedOn w:val="Standaard"/>
    <w:link w:val="VoettekstChar"/>
    <w:uiPriority w:val="99"/>
    <w:unhideWhenUsed/>
    <w:rsid w:val="002616DF"/>
    <w:pPr>
      <w:tabs>
        <w:tab w:val="center" w:pos="4680"/>
        <w:tab w:val="right" w:pos="9360"/>
      </w:tabs>
    </w:pPr>
  </w:style>
  <w:style w:type="paragraph" w:styleId="Lijstalinea">
    <w:name w:val="List Paragraph"/>
    <w:basedOn w:val="Standaard"/>
    <w:uiPriority w:val="34"/>
    <w:qFormat/>
    <w:rsid w:val="00B037E0"/>
    <w:pPr>
      <w:spacing w:line="276" w:lineRule="auto"/>
      <w:ind w:left="720"/>
      <w:contextualSpacing/>
    </w:pPr>
    <w:rPr>
      <w:rFonts w:ascii="Segoe UI" w:eastAsia="Calibri" w:hAnsi="Segoe UI" w:cs="Times New Roman"/>
      <w:sz w:val="18"/>
      <w:lang w:val="nl-NL"/>
    </w:rPr>
  </w:style>
  <w:style w:type="table" w:styleId="Tabelraster">
    <w:name w:val="Table Grid"/>
    <w:basedOn w:val="Standaardtabel"/>
    <w:uiPriority w:val="59"/>
    <w:rsid w:val="00391149"/>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649B7"/>
    <w:rPr>
      <w:b/>
      <w:bCs/>
    </w:rPr>
  </w:style>
  <w:style w:type="character" w:customStyle="1" w:styleId="OnderwerpvanopmerkingChar">
    <w:name w:val="Onderwerp van opmerking Char"/>
    <w:basedOn w:val="TekstopmerkingChar"/>
    <w:link w:val="Onderwerpvanopmerking"/>
    <w:uiPriority w:val="99"/>
    <w:semiHidden/>
    <w:rsid w:val="00C649B7"/>
    <w:rPr>
      <w:b/>
      <w:bCs/>
      <w:sz w:val="20"/>
      <w:szCs w:val="20"/>
    </w:rPr>
  </w:style>
  <w:style w:type="paragraph" w:styleId="Inhopg1">
    <w:name w:val="toc 1"/>
    <w:basedOn w:val="Standaard"/>
    <w:next w:val="Standaard"/>
    <w:autoRedefine/>
    <w:uiPriority w:val="39"/>
    <w:unhideWhenUsed/>
    <w:rsid w:val="00E132AD"/>
    <w:pPr>
      <w:tabs>
        <w:tab w:val="left" w:pos="440"/>
        <w:tab w:val="right" w:leader="dot" w:pos="9062"/>
      </w:tabs>
      <w:suppressAutoHyphens w:val="0"/>
      <w:spacing w:after="100"/>
    </w:pPr>
    <w:rPr>
      <w:rFonts w:eastAsiaTheme="minorEastAsia"/>
      <w:lang w:val="nl-NL"/>
    </w:rPr>
  </w:style>
  <w:style w:type="paragraph" w:styleId="Kopvaninhoudsopgave">
    <w:name w:val="TOC Heading"/>
    <w:basedOn w:val="Kop1"/>
    <w:next w:val="Standaard"/>
    <w:uiPriority w:val="39"/>
    <w:unhideWhenUsed/>
    <w:qFormat/>
    <w:rsid w:val="00E132AD"/>
    <w:pPr>
      <w:keepLines/>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en-GB"/>
    </w:rPr>
  </w:style>
  <w:style w:type="character" w:styleId="Onopgelostemelding">
    <w:name w:val="Unresolved Mention"/>
    <w:basedOn w:val="Standaardalinea-lettertype"/>
    <w:uiPriority w:val="99"/>
    <w:semiHidden/>
    <w:unhideWhenUsed/>
    <w:rsid w:val="001E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o@uu.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view/icoiss2018/worksho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google.com/view/icoiss2020/workshops" TargetMode="External"/><Relationship Id="rId4" Type="http://schemas.openxmlformats.org/officeDocument/2006/relationships/settings" Target="settings.xml"/><Relationship Id="rId9" Type="http://schemas.openxmlformats.org/officeDocument/2006/relationships/hyperlink" Target="https://sites.google.com/view/ico-iss2023/workshops"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ED1F1-6A57-48E5-9DB3-F697F6CB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Vrije Universiteit Amsterdam</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cvk800</dc:creator>
  <dc:description/>
  <cp:lastModifiedBy>Vonk, C. (Caroline)</cp:lastModifiedBy>
  <cp:revision>17</cp:revision>
  <cp:lastPrinted>2015-08-18T10:41:00Z</cp:lastPrinted>
  <dcterms:created xsi:type="dcterms:W3CDTF">2022-06-22T13:58:00Z</dcterms:created>
  <dcterms:modified xsi:type="dcterms:W3CDTF">2024-10-15T08:23:00Z</dcterms:modified>
  <dc:language>en-US</dc:language>
</cp:coreProperties>
</file>