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F465" w14:textId="4FCC6773" w:rsidR="00851304" w:rsidRDefault="00ED74A2" w:rsidP="006F3EAD">
      <w:pPr>
        <w:pStyle w:val="Titel"/>
        <w:jc w:val="center"/>
        <w:rPr>
          <w:lang w:val="en-GB"/>
        </w:rPr>
      </w:pPr>
      <w:r>
        <w:rPr>
          <w:lang w:val="en-GB"/>
        </w:rPr>
        <w:t>ICO Course Manual</w:t>
      </w:r>
    </w:p>
    <w:p w14:paraId="4F43116F" w14:textId="3CE226E4" w:rsidR="006F3EAD" w:rsidRPr="006F3EAD" w:rsidRDefault="00CE1FD7" w:rsidP="006F3EAD">
      <w:pPr>
        <w:pStyle w:val="Titel"/>
        <w:jc w:val="center"/>
        <w:rPr>
          <w:i/>
          <w:iCs/>
          <w:lang w:val="en-GB"/>
        </w:rPr>
      </w:pPr>
      <w:r>
        <w:rPr>
          <w:i/>
          <w:iCs/>
          <w:lang w:val="en-GB"/>
        </w:rPr>
        <w:t>Philosophy of education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757974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FC6662" w14:textId="39BD3825" w:rsidR="006F3EAD" w:rsidRDefault="006F3EAD">
          <w:pPr>
            <w:pStyle w:val="Kopvaninhoudsopgave"/>
          </w:pPr>
          <w:r w:rsidRPr="00CE1FD7">
            <w:rPr>
              <w:lang w:val="en-US"/>
            </w:rPr>
            <w:t>Table of contents</w:t>
          </w:r>
        </w:p>
        <w:p w14:paraId="782528F2" w14:textId="649D032F" w:rsidR="005C26CB" w:rsidRDefault="006F3EAD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0807795" w:history="1">
            <w:r w:rsidR="005C26CB" w:rsidRPr="00565FA9">
              <w:rPr>
                <w:rStyle w:val="Hyperlink"/>
                <w:noProof/>
                <w:lang w:val="en-GB"/>
              </w:rPr>
              <w:t>Basic information</w:t>
            </w:r>
            <w:r w:rsidR="005C26CB">
              <w:rPr>
                <w:noProof/>
                <w:webHidden/>
              </w:rPr>
              <w:tab/>
            </w:r>
            <w:r w:rsidR="005C26CB">
              <w:rPr>
                <w:noProof/>
                <w:webHidden/>
              </w:rPr>
              <w:fldChar w:fldCharType="begin"/>
            </w:r>
            <w:r w:rsidR="005C26CB">
              <w:rPr>
                <w:noProof/>
                <w:webHidden/>
              </w:rPr>
              <w:instrText xml:space="preserve"> PAGEREF _Toc130807795 \h </w:instrText>
            </w:r>
            <w:r w:rsidR="005C26CB">
              <w:rPr>
                <w:noProof/>
                <w:webHidden/>
              </w:rPr>
            </w:r>
            <w:r w:rsidR="005C26CB">
              <w:rPr>
                <w:noProof/>
                <w:webHidden/>
              </w:rPr>
              <w:fldChar w:fldCharType="separate"/>
            </w:r>
            <w:r w:rsidR="005C26CB">
              <w:rPr>
                <w:noProof/>
                <w:webHidden/>
              </w:rPr>
              <w:t>1</w:t>
            </w:r>
            <w:r w:rsidR="005C26CB">
              <w:rPr>
                <w:noProof/>
                <w:webHidden/>
              </w:rPr>
              <w:fldChar w:fldCharType="end"/>
            </w:r>
          </w:hyperlink>
        </w:p>
        <w:p w14:paraId="44A0BA22" w14:textId="5F0BA1CB" w:rsidR="005C26CB" w:rsidRDefault="00DB113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30807796" w:history="1">
            <w:r w:rsidR="005C26CB" w:rsidRPr="00565FA9">
              <w:rPr>
                <w:rStyle w:val="Hyperlink"/>
                <w:noProof/>
                <w:lang w:val="en-GB"/>
              </w:rPr>
              <w:t>Summary of the setup of the course</w:t>
            </w:r>
            <w:r w:rsidR="005C26CB">
              <w:rPr>
                <w:noProof/>
                <w:webHidden/>
              </w:rPr>
              <w:tab/>
            </w:r>
            <w:r w:rsidR="005C26CB">
              <w:rPr>
                <w:noProof/>
                <w:webHidden/>
              </w:rPr>
              <w:fldChar w:fldCharType="begin"/>
            </w:r>
            <w:r w:rsidR="005C26CB">
              <w:rPr>
                <w:noProof/>
                <w:webHidden/>
              </w:rPr>
              <w:instrText xml:space="preserve"> PAGEREF _Toc130807796 \h </w:instrText>
            </w:r>
            <w:r w:rsidR="005C26CB">
              <w:rPr>
                <w:noProof/>
                <w:webHidden/>
              </w:rPr>
            </w:r>
            <w:r w:rsidR="005C26CB">
              <w:rPr>
                <w:noProof/>
                <w:webHidden/>
              </w:rPr>
              <w:fldChar w:fldCharType="separate"/>
            </w:r>
            <w:r w:rsidR="005C26CB">
              <w:rPr>
                <w:noProof/>
                <w:webHidden/>
              </w:rPr>
              <w:t>1</w:t>
            </w:r>
            <w:r w:rsidR="005C26CB">
              <w:rPr>
                <w:noProof/>
                <w:webHidden/>
              </w:rPr>
              <w:fldChar w:fldCharType="end"/>
            </w:r>
          </w:hyperlink>
        </w:p>
        <w:p w14:paraId="65118BAE" w14:textId="5F307E6A" w:rsidR="005C26CB" w:rsidRDefault="00DB113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30807797" w:history="1">
            <w:r w:rsidR="005C26CB" w:rsidRPr="00565FA9">
              <w:rPr>
                <w:rStyle w:val="Hyperlink"/>
                <w:noProof/>
              </w:rPr>
              <w:t>Course Set up</w:t>
            </w:r>
            <w:r w:rsidR="005C26CB">
              <w:rPr>
                <w:noProof/>
                <w:webHidden/>
              </w:rPr>
              <w:tab/>
            </w:r>
            <w:r w:rsidR="005C26CB">
              <w:rPr>
                <w:noProof/>
                <w:webHidden/>
              </w:rPr>
              <w:fldChar w:fldCharType="begin"/>
            </w:r>
            <w:r w:rsidR="005C26CB">
              <w:rPr>
                <w:noProof/>
                <w:webHidden/>
              </w:rPr>
              <w:instrText xml:space="preserve"> PAGEREF _Toc130807797 \h </w:instrText>
            </w:r>
            <w:r w:rsidR="005C26CB">
              <w:rPr>
                <w:noProof/>
                <w:webHidden/>
              </w:rPr>
            </w:r>
            <w:r w:rsidR="005C26CB">
              <w:rPr>
                <w:noProof/>
                <w:webHidden/>
              </w:rPr>
              <w:fldChar w:fldCharType="separate"/>
            </w:r>
            <w:r w:rsidR="005C26CB">
              <w:rPr>
                <w:noProof/>
                <w:webHidden/>
              </w:rPr>
              <w:t>2</w:t>
            </w:r>
            <w:r w:rsidR="005C26CB">
              <w:rPr>
                <w:noProof/>
                <w:webHidden/>
              </w:rPr>
              <w:fldChar w:fldCharType="end"/>
            </w:r>
          </w:hyperlink>
        </w:p>
        <w:p w14:paraId="6D28908A" w14:textId="3FCB4AC3" w:rsidR="005C26CB" w:rsidRDefault="00DB113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130807798" w:history="1">
            <w:r w:rsidR="005C26CB" w:rsidRPr="00565FA9">
              <w:rPr>
                <w:rStyle w:val="Hyperlink"/>
                <w:noProof/>
                <w:lang w:val="en-GB"/>
              </w:rPr>
              <w:t>Options to tailor this course to your current needs</w:t>
            </w:r>
            <w:r w:rsidR="005C26CB">
              <w:rPr>
                <w:noProof/>
                <w:webHidden/>
              </w:rPr>
              <w:tab/>
            </w:r>
            <w:r w:rsidR="005C26CB">
              <w:rPr>
                <w:noProof/>
                <w:webHidden/>
              </w:rPr>
              <w:fldChar w:fldCharType="begin"/>
            </w:r>
            <w:r w:rsidR="005C26CB">
              <w:rPr>
                <w:noProof/>
                <w:webHidden/>
              </w:rPr>
              <w:instrText xml:space="preserve"> PAGEREF _Toc130807798 \h </w:instrText>
            </w:r>
            <w:r w:rsidR="005C26CB">
              <w:rPr>
                <w:noProof/>
                <w:webHidden/>
              </w:rPr>
            </w:r>
            <w:r w:rsidR="005C26CB">
              <w:rPr>
                <w:noProof/>
                <w:webHidden/>
              </w:rPr>
              <w:fldChar w:fldCharType="separate"/>
            </w:r>
            <w:r w:rsidR="005C26CB">
              <w:rPr>
                <w:noProof/>
                <w:webHidden/>
              </w:rPr>
              <w:t>3</w:t>
            </w:r>
            <w:r w:rsidR="005C26CB">
              <w:rPr>
                <w:noProof/>
                <w:webHidden/>
              </w:rPr>
              <w:fldChar w:fldCharType="end"/>
            </w:r>
          </w:hyperlink>
        </w:p>
        <w:p w14:paraId="50F09BA3" w14:textId="483DE16A" w:rsidR="006F3EAD" w:rsidRDefault="006F3EAD">
          <w:r>
            <w:fldChar w:fldCharType="end"/>
          </w:r>
        </w:p>
      </w:sdtContent>
    </w:sdt>
    <w:p w14:paraId="5C6590B8" w14:textId="6FA995BE" w:rsidR="00851304" w:rsidRDefault="00ED74A2">
      <w:pPr>
        <w:pStyle w:val="Kop1"/>
        <w:rPr>
          <w:lang w:val="en-GB"/>
        </w:rPr>
      </w:pPr>
      <w:bookmarkStart w:id="0" w:name="_Toc130807795"/>
      <w:r>
        <w:rPr>
          <w:lang w:val="en-GB"/>
        </w:rPr>
        <w:t>Basic information</w:t>
      </w:r>
      <w:bookmarkEnd w:id="0"/>
    </w:p>
    <w:p w14:paraId="3F6DCE5E" w14:textId="5CA06122" w:rsidR="00851304" w:rsidRPr="00EA5C69" w:rsidRDefault="00ED74A2">
      <w:pPr>
        <w:rPr>
          <w:bCs/>
          <w:lang w:val="en-GB"/>
        </w:rPr>
      </w:pPr>
      <w:r>
        <w:rPr>
          <w:b/>
          <w:lang w:val="en-GB"/>
        </w:rPr>
        <w:t>Course name:</w:t>
      </w:r>
      <w:r w:rsidR="00EA5C69">
        <w:rPr>
          <w:bCs/>
          <w:lang w:val="en-GB"/>
        </w:rPr>
        <w:t xml:space="preserve"> Philosophy of education</w:t>
      </w:r>
    </w:p>
    <w:p w14:paraId="7292B8B9" w14:textId="77777777" w:rsidR="00851304" w:rsidRDefault="00ED74A2">
      <w:pPr>
        <w:rPr>
          <w:b/>
          <w:lang w:val="en-GB"/>
        </w:rPr>
      </w:pPr>
      <w:r>
        <w:rPr>
          <w:b/>
          <w:lang w:val="en-GB"/>
        </w:rPr>
        <w:t>Theme group:</w:t>
      </w:r>
    </w:p>
    <w:p w14:paraId="01C5837A" w14:textId="7823BD29" w:rsidR="00851304" w:rsidRPr="00EA5C69" w:rsidRDefault="00ED74A2">
      <w:pPr>
        <w:rPr>
          <w:bCs/>
          <w:lang w:val="en-GB"/>
        </w:rPr>
      </w:pPr>
      <w:r>
        <w:rPr>
          <w:b/>
          <w:lang w:val="en-GB"/>
        </w:rPr>
        <w:t>Tutors:</w:t>
      </w:r>
      <w:r w:rsidR="00EA5C69">
        <w:rPr>
          <w:bCs/>
          <w:lang w:val="en-GB"/>
        </w:rPr>
        <w:t xml:space="preserve"> </w:t>
      </w:r>
      <w:r w:rsidR="00E9099F">
        <w:rPr>
          <w:bCs/>
          <w:lang w:val="en-GB"/>
        </w:rPr>
        <w:t xml:space="preserve">Johannes Drerup, </w:t>
      </w:r>
      <w:r w:rsidR="0052545F">
        <w:rPr>
          <w:bCs/>
          <w:lang w:val="en-GB"/>
        </w:rPr>
        <w:t xml:space="preserve">Julien Kloeg, </w:t>
      </w:r>
      <w:r w:rsidR="00E9099F">
        <w:rPr>
          <w:bCs/>
          <w:lang w:val="en-GB"/>
        </w:rPr>
        <w:t>Michael Merry, Anders Schinkel (coordinator)</w:t>
      </w:r>
    </w:p>
    <w:p w14:paraId="70B6AE43" w14:textId="0B847904" w:rsidR="00A13DF6" w:rsidRPr="00E9099F" w:rsidRDefault="00A13DF6" w:rsidP="00A13DF6">
      <w:pPr>
        <w:rPr>
          <w:bCs/>
          <w:lang w:val="en-GB"/>
        </w:rPr>
      </w:pPr>
      <w:r>
        <w:rPr>
          <w:b/>
          <w:lang w:val="en-GB"/>
        </w:rPr>
        <w:t>ECTS</w:t>
      </w:r>
      <w:r w:rsidR="00C26871">
        <w:rPr>
          <w:b/>
          <w:lang w:val="en-GB"/>
        </w:rPr>
        <w:t xml:space="preserve"> </w:t>
      </w:r>
      <w:r w:rsidR="00C26871" w:rsidRPr="00C30461">
        <w:rPr>
          <w:bCs/>
          <w:i/>
          <w:iCs/>
          <w:lang w:val="en-GB"/>
        </w:rPr>
        <w:t>(</w:t>
      </w:r>
      <w:r w:rsidR="00C30461" w:rsidRPr="00C30461">
        <w:rPr>
          <w:bCs/>
          <w:i/>
          <w:iCs/>
          <w:lang w:val="en-GB"/>
        </w:rPr>
        <w:t xml:space="preserve">for the </w:t>
      </w:r>
      <w:r w:rsidR="00C26871" w:rsidRPr="00C30461">
        <w:rPr>
          <w:bCs/>
          <w:i/>
          <w:iCs/>
          <w:lang w:val="en-GB"/>
        </w:rPr>
        <w:t>full course</w:t>
      </w:r>
      <w:r w:rsidR="00C30461">
        <w:rPr>
          <w:bCs/>
          <w:i/>
          <w:iCs/>
          <w:lang w:val="en-GB"/>
        </w:rPr>
        <w:t xml:space="preserve">; </w:t>
      </w:r>
      <w:r w:rsidR="0077236B" w:rsidRPr="00C30461">
        <w:rPr>
          <w:bCs/>
          <w:i/>
          <w:iCs/>
          <w:lang w:val="en-GB"/>
        </w:rPr>
        <w:t>1 ECTS=28 hours)</w:t>
      </w:r>
      <w:r w:rsidR="00252DD2" w:rsidRPr="0077236B">
        <w:rPr>
          <w:bCs/>
          <w:i/>
          <w:iCs/>
          <w:lang w:val="en-GB"/>
        </w:rPr>
        <w:t>:</w:t>
      </w:r>
      <w:r w:rsidR="00252DD2">
        <w:rPr>
          <w:b/>
          <w:lang w:val="en-GB"/>
        </w:rPr>
        <w:t xml:space="preserve"> </w:t>
      </w:r>
      <w:r w:rsidR="00E9099F">
        <w:rPr>
          <w:bCs/>
          <w:lang w:val="en-GB"/>
        </w:rPr>
        <w:t>3</w:t>
      </w:r>
    </w:p>
    <w:p w14:paraId="6BF080F2" w14:textId="77777777" w:rsidR="00A13DF6" w:rsidRDefault="00A13DF6" w:rsidP="00A13DF6">
      <w:pPr>
        <w:rPr>
          <w:b/>
          <w:lang w:val="en-GB"/>
        </w:rPr>
      </w:pPr>
    </w:p>
    <w:p w14:paraId="57B23C6C" w14:textId="4CC991F0" w:rsidR="006E7341" w:rsidRDefault="00ED74A2" w:rsidP="00A13DF6">
      <w:pPr>
        <w:rPr>
          <w:lang w:val="en-GB"/>
        </w:rPr>
      </w:pPr>
      <w:r w:rsidRPr="006E7341">
        <w:rPr>
          <w:b/>
          <w:lang w:val="en-GB"/>
        </w:rPr>
        <w:t xml:space="preserve">Course description </w:t>
      </w:r>
    </w:p>
    <w:p w14:paraId="070255D5" w14:textId="4B4D2BE5" w:rsidR="00851304" w:rsidRPr="00853D05" w:rsidRDefault="00E9099F">
      <w:pPr>
        <w:rPr>
          <w:lang w:val="en-GB"/>
        </w:rPr>
      </w:pPr>
      <w:r>
        <w:rPr>
          <w:lang w:val="en-GB"/>
        </w:rPr>
        <w:t xml:space="preserve">This course will introduce </w:t>
      </w:r>
      <w:r w:rsidR="00BB1CD4">
        <w:rPr>
          <w:lang w:val="en-GB"/>
        </w:rPr>
        <w:t>PhD students to the field of philosophy of education</w:t>
      </w:r>
      <w:r w:rsidR="00BF3C6B">
        <w:rPr>
          <w:lang w:val="en-GB"/>
        </w:rPr>
        <w:t xml:space="preserve"> </w:t>
      </w:r>
      <w:r w:rsidR="00F1026F">
        <w:rPr>
          <w:lang w:val="en-GB"/>
        </w:rPr>
        <w:t xml:space="preserve">by way of </w:t>
      </w:r>
      <w:r w:rsidR="007B473E">
        <w:rPr>
          <w:lang w:val="en-GB"/>
        </w:rPr>
        <w:t>four</w:t>
      </w:r>
      <w:r w:rsidR="00F1026F">
        <w:rPr>
          <w:lang w:val="en-GB"/>
        </w:rPr>
        <w:t xml:space="preserve"> </w:t>
      </w:r>
      <w:r w:rsidR="00A778FE">
        <w:rPr>
          <w:lang w:val="en-GB"/>
        </w:rPr>
        <w:t xml:space="preserve">central </w:t>
      </w:r>
      <w:r w:rsidR="004856DF">
        <w:rPr>
          <w:lang w:val="en-GB"/>
        </w:rPr>
        <w:t>themes</w:t>
      </w:r>
      <w:r w:rsidR="00A778FE">
        <w:rPr>
          <w:lang w:val="en-GB"/>
        </w:rPr>
        <w:t>: aims of education</w:t>
      </w:r>
      <w:r w:rsidR="004856DF">
        <w:rPr>
          <w:lang w:val="en-GB"/>
        </w:rPr>
        <w:t>, educational justice</w:t>
      </w:r>
      <w:r w:rsidR="00853D05">
        <w:rPr>
          <w:lang w:val="en-GB"/>
        </w:rPr>
        <w:t>, democratic education</w:t>
      </w:r>
      <w:r w:rsidR="007B473E">
        <w:rPr>
          <w:lang w:val="en-GB"/>
        </w:rPr>
        <w:t>, and the ‘worldliness’ of education</w:t>
      </w:r>
      <w:r w:rsidR="00853D05">
        <w:rPr>
          <w:lang w:val="en-GB"/>
        </w:rPr>
        <w:t>.</w:t>
      </w:r>
    </w:p>
    <w:p w14:paraId="0C6374CC" w14:textId="1F6E9756" w:rsidR="006E7341" w:rsidRDefault="006E7341">
      <w:pPr>
        <w:rPr>
          <w:lang w:val="en-GB"/>
        </w:rPr>
      </w:pPr>
    </w:p>
    <w:p w14:paraId="70B092C2" w14:textId="6B4AB9BB" w:rsidR="006E7341" w:rsidRDefault="006E7341" w:rsidP="006E7341">
      <w:pPr>
        <w:pStyle w:val="Kop2"/>
        <w:rPr>
          <w:lang w:val="en-GB"/>
        </w:rPr>
      </w:pPr>
      <w:bookmarkStart w:id="1" w:name="_Toc130807796"/>
      <w:r w:rsidRPr="006E7341">
        <w:rPr>
          <w:lang w:val="en-GB"/>
        </w:rPr>
        <w:t>Summary of the setup of the course</w:t>
      </w:r>
      <w:bookmarkEnd w:id="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70"/>
      </w:tblGrid>
      <w:tr w:rsidR="00D0512A" w14:paraId="1E6141CE" w14:textId="77777777" w:rsidTr="00173045">
        <w:tc>
          <w:tcPr>
            <w:tcW w:w="1271" w:type="dxa"/>
          </w:tcPr>
          <w:p w14:paraId="694DF51F" w14:textId="20C9C93F" w:rsidR="00D0512A" w:rsidRDefault="00FA177A">
            <w:pPr>
              <w:rPr>
                <w:lang w:val="en-GB"/>
              </w:rPr>
            </w:pPr>
            <w:r>
              <w:rPr>
                <w:lang w:val="en-GB"/>
              </w:rPr>
              <w:t>June 202</w:t>
            </w:r>
            <w:r w:rsidR="00856A17">
              <w:rPr>
                <w:lang w:val="en-GB"/>
              </w:rPr>
              <w:t>5</w:t>
            </w:r>
          </w:p>
        </w:tc>
        <w:tc>
          <w:tcPr>
            <w:tcW w:w="6521" w:type="dxa"/>
          </w:tcPr>
          <w:p w14:paraId="6EC1A0B1" w14:textId="5F60218D" w:rsidR="00D0512A" w:rsidRDefault="00D0512A">
            <w:pPr>
              <w:rPr>
                <w:lang w:val="en-GB"/>
              </w:rPr>
            </w:pPr>
            <w:r>
              <w:rPr>
                <w:lang w:val="en-GB"/>
              </w:rPr>
              <w:t xml:space="preserve">Subjects + preparation (task title </w:t>
            </w:r>
            <w:r w:rsidR="00C26871">
              <w:rPr>
                <w:lang w:val="en-GB"/>
              </w:rPr>
              <w:t>and/</w:t>
            </w:r>
            <w:r>
              <w:rPr>
                <w:lang w:val="en-GB"/>
              </w:rPr>
              <w:t>or literature</w:t>
            </w:r>
            <w:r w:rsidR="00C26871">
              <w:rPr>
                <w:lang w:val="en-GB"/>
              </w:rPr>
              <w:t xml:space="preserve"> to read</w:t>
            </w:r>
            <w:r>
              <w:rPr>
                <w:lang w:val="en-GB"/>
              </w:rPr>
              <w:t>)</w:t>
            </w:r>
          </w:p>
        </w:tc>
        <w:tc>
          <w:tcPr>
            <w:tcW w:w="1270" w:type="dxa"/>
          </w:tcPr>
          <w:p w14:paraId="153E9EDD" w14:textId="480A136A" w:rsidR="00D0512A" w:rsidRDefault="001C55AD">
            <w:pPr>
              <w:rPr>
                <w:lang w:val="en-GB"/>
              </w:rPr>
            </w:pPr>
            <w:r>
              <w:rPr>
                <w:lang w:val="en-GB"/>
              </w:rPr>
              <w:t>Assignment</w:t>
            </w:r>
            <w:r>
              <w:rPr>
                <w:lang w:val="en-GB"/>
              </w:rPr>
              <w:br/>
            </w:r>
            <w:r w:rsidR="006E7341">
              <w:rPr>
                <w:lang w:val="en-GB"/>
              </w:rPr>
              <w:t>D</w:t>
            </w:r>
            <w:r w:rsidR="00D0512A">
              <w:rPr>
                <w:lang w:val="en-GB"/>
              </w:rPr>
              <w:t>eadline</w:t>
            </w:r>
          </w:p>
        </w:tc>
      </w:tr>
      <w:tr w:rsidR="00D0512A" w:rsidRPr="00D77679" w14:paraId="217226C3" w14:textId="77777777" w:rsidTr="00173045">
        <w:tc>
          <w:tcPr>
            <w:tcW w:w="1271" w:type="dxa"/>
          </w:tcPr>
          <w:p w14:paraId="60685628" w14:textId="4BB8DB46" w:rsidR="00D0512A" w:rsidRDefault="007B473E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8F01D1">
              <w:rPr>
                <w:lang w:val="en-GB"/>
              </w:rPr>
              <w:t xml:space="preserve">, </w:t>
            </w:r>
            <w:r>
              <w:rPr>
                <w:lang w:val="en-GB"/>
              </w:rPr>
              <w:t>June</w:t>
            </w:r>
            <w:r w:rsidR="002757D3">
              <w:rPr>
                <w:lang w:val="en-GB"/>
              </w:rPr>
              <w:t xml:space="preserve"> </w:t>
            </w:r>
            <w:r>
              <w:rPr>
                <w:lang w:val="en-GB"/>
              </w:rPr>
              <w:t>2</w:t>
            </w:r>
            <w:r w:rsidR="008F01D1">
              <w:rPr>
                <w:lang w:val="en-GB"/>
              </w:rPr>
              <w:t>, 13:00</w:t>
            </w:r>
          </w:p>
        </w:tc>
        <w:tc>
          <w:tcPr>
            <w:tcW w:w="6521" w:type="dxa"/>
          </w:tcPr>
          <w:p w14:paraId="149A2A02" w14:textId="1018C0E4" w:rsidR="0020162A" w:rsidRDefault="0020162A">
            <w:pPr>
              <w:rPr>
                <w:lang w:val="en-GB"/>
              </w:rPr>
            </w:pPr>
            <w:r>
              <w:rPr>
                <w:lang w:val="en-GB"/>
              </w:rPr>
              <w:t>-Philosophy of education: what i</w:t>
            </w:r>
            <w:r w:rsidR="00347A96">
              <w:rPr>
                <w:lang w:val="en-GB"/>
              </w:rPr>
              <w:t>t</w:t>
            </w:r>
            <w:r>
              <w:rPr>
                <w:lang w:val="en-GB"/>
              </w:rPr>
              <w:t xml:space="preserve"> is and what its use is.</w:t>
            </w:r>
          </w:p>
          <w:p w14:paraId="1DBE35B1" w14:textId="64510148" w:rsidR="00D0512A" w:rsidRDefault="0020162A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6B5BDE">
              <w:rPr>
                <w:lang w:val="en-GB"/>
              </w:rPr>
              <w:t>Aims of education: is there a general ‘aim of education’?</w:t>
            </w:r>
          </w:p>
        </w:tc>
        <w:tc>
          <w:tcPr>
            <w:tcW w:w="1270" w:type="dxa"/>
          </w:tcPr>
          <w:p w14:paraId="251E9621" w14:textId="64068A79" w:rsidR="00D0512A" w:rsidRDefault="007B473E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  <w:r w:rsidR="00975096">
              <w:rPr>
                <w:lang w:val="en-GB"/>
              </w:rPr>
              <w:t>, May 29, 13:00</w:t>
            </w:r>
          </w:p>
        </w:tc>
      </w:tr>
      <w:tr w:rsidR="00D0512A" w:rsidRPr="00975096" w14:paraId="799BD199" w14:textId="77777777" w:rsidTr="00D0512A">
        <w:tc>
          <w:tcPr>
            <w:tcW w:w="1271" w:type="dxa"/>
          </w:tcPr>
          <w:p w14:paraId="08C44AFB" w14:textId="5A090660" w:rsidR="00D0512A" w:rsidRDefault="007B473E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8F01D1">
              <w:rPr>
                <w:lang w:val="en-GB"/>
              </w:rPr>
              <w:t xml:space="preserve">, June </w:t>
            </w:r>
            <w:r>
              <w:rPr>
                <w:lang w:val="en-GB"/>
              </w:rPr>
              <w:t>9</w:t>
            </w:r>
            <w:r w:rsidR="00D22486">
              <w:rPr>
                <w:lang w:val="en-GB"/>
              </w:rPr>
              <w:t>, 13:00</w:t>
            </w:r>
          </w:p>
        </w:tc>
        <w:tc>
          <w:tcPr>
            <w:tcW w:w="6521" w:type="dxa"/>
          </w:tcPr>
          <w:p w14:paraId="41CACA4C" w14:textId="1722101D" w:rsidR="00D0512A" w:rsidRDefault="00BC13F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26A7C">
              <w:rPr>
                <w:lang w:val="en-GB"/>
              </w:rPr>
              <w:t>T</w:t>
            </w:r>
            <w:r>
              <w:rPr>
                <w:lang w:val="en-GB"/>
              </w:rPr>
              <w:t>he theory and practice of democratic education</w:t>
            </w:r>
          </w:p>
          <w:p w14:paraId="6D7D43D1" w14:textId="37AF0F99" w:rsidR="00BC13F5" w:rsidRDefault="00BC13F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026A7C">
              <w:rPr>
                <w:lang w:val="en-GB"/>
              </w:rPr>
              <w:t>W</w:t>
            </w:r>
            <w:r>
              <w:rPr>
                <w:lang w:val="en-GB"/>
              </w:rPr>
              <w:t>hat should be taught as controversial: general problems and specific cases</w:t>
            </w:r>
          </w:p>
        </w:tc>
        <w:tc>
          <w:tcPr>
            <w:tcW w:w="1270" w:type="dxa"/>
          </w:tcPr>
          <w:p w14:paraId="799F9173" w14:textId="1DB8C13C" w:rsidR="00D0512A" w:rsidRDefault="007B473E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  <w:r w:rsidR="00975096">
              <w:rPr>
                <w:lang w:val="en-GB"/>
              </w:rPr>
              <w:t xml:space="preserve">, June </w:t>
            </w:r>
            <w:r>
              <w:rPr>
                <w:lang w:val="en-GB"/>
              </w:rPr>
              <w:t>5</w:t>
            </w:r>
            <w:r w:rsidR="00975096">
              <w:rPr>
                <w:lang w:val="en-GB"/>
              </w:rPr>
              <w:t>, 13:00</w:t>
            </w:r>
          </w:p>
        </w:tc>
      </w:tr>
      <w:tr w:rsidR="00FA177A" w:rsidRPr="00975096" w14:paraId="213F46FC" w14:textId="77777777" w:rsidTr="00D0512A">
        <w:tc>
          <w:tcPr>
            <w:tcW w:w="1271" w:type="dxa"/>
          </w:tcPr>
          <w:p w14:paraId="69EA4F21" w14:textId="24F10D57" w:rsidR="00FA177A" w:rsidRDefault="007B473E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D22486">
              <w:rPr>
                <w:lang w:val="en-GB"/>
              </w:rPr>
              <w:t xml:space="preserve">, June </w:t>
            </w:r>
            <w:r>
              <w:rPr>
                <w:lang w:val="en-GB"/>
              </w:rPr>
              <w:t>16</w:t>
            </w:r>
            <w:r w:rsidR="00D22486">
              <w:rPr>
                <w:lang w:val="en-GB"/>
              </w:rPr>
              <w:t>, 13:00</w:t>
            </w:r>
          </w:p>
        </w:tc>
        <w:tc>
          <w:tcPr>
            <w:tcW w:w="6521" w:type="dxa"/>
          </w:tcPr>
          <w:p w14:paraId="4A2E6BBF" w14:textId="77777777" w:rsidR="00FA177A" w:rsidRDefault="00FA177A">
            <w:pPr>
              <w:rPr>
                <w:lang w:val="en-GB"/>
              </w:rPr>
            </w:pPr>
            <w:r>
              <w:rPr>
                <w:lang w:val="en-GB"/>
              </w:rPr>
              <w:t>-Educational justice</w:t>
            </w:r>
          </w:p>
          <w:p w14:paraId="5CEA9A79" w14:textId="1DB16EC8" w:rsidR="00FA177A" w:rsidRDefault="00FA177A">
            <w:pPr>
              <w:rPr>
                <w:lang w:val="en-GB"/>
              </w:rPr>
            </w:pPr>
            <w:r>
              <w:rPr>
                <w:lang w:val="en-GB"/>
              </w:rPr>
              <w:t>-Equality of educational opportunity</w:t>
            </w:r>
          </w:p>
        </w:tc>
        <w:tc>
          <w:tcPr>
            <w:tcW w:w="1270" w:type="dxa"/>
          </w:tcPr>
          <w:p w14:paraId="2F350CF8" w14:textId="6CA90B1B" w:rsidR="00FA177A" w:rsidRDefault="007B473E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  <w:r w:rsidR="00975096">
              <w:rPr>
                <w:lang w:val="en-GB"/>
              </w:rPr>
              <w:t xml:space="preserve">, June </w:t>
            </w:r>
            <w:r>
              <w:rPr>
                <w:lang w:val="en-GB"/>
              </w:rPr>
              <w:t>12</w:t>
            </w:r>
            <w:r w:rsidR="00975096">
              <w:rPr>
                <w:lang w:val="en-GB"/>
              </w:rPr>
              <w:t>, 13:00</w:t>
            </w:r>
          </w:p>
        </w:tc>
      </w:tr>
      <w:tr w:rsidR="00D47482" w:rsidRPr="00D05523" w14:paraId="4C6A358F" w14:textId="77777777" w:rsidTr="00D0512A">
        <w:tc>
          <w:tcPr>
            <w:tcW w:w="1271" w:type="dxa"/>
          </w:tcPr>
          <w:p w14:paraId="236A3FD4" w14:textId="6BE6FAF4" w:rsidR="00D47482" w:rsidRDefault="00D47482">
            <w:pPr>
              <w:rPr>
                <w:lang w:val="en-GB"/>
              </w:rPr>
            </w:pPr>
            <w:r>
              <w:rPr>
                <w:lang w:val="en-GB"/>
              </w:rPr>
              <w:t xml:space="preserve">Tuesday, June </w:t>
            </w:r>
            <w:r w:rsidR="00802AA1">
              <w:rPr>
                <w:lang w:val="en-GB"/>
              </w:rPr>
              <w:t>23, 13:00</w:t>
            </w:r>
          </w:p>
        </w:tc>
        <w:tc>
          <w:tcPr>
            <w:tcW w:w="6521" w:type="dxa"/>
          </w:tcPr>
          <w:p w14:paraId="3E1F68AE" w14:textId="58E920BE" w:rsidR="00CD6756" w:rsidRDefault="002C344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D05523">
              <w:rPr>
                <w:lang w:val="en-GB"/>
              </w:rPr>
              <w:t>The ‘worldliness’ of education: education</w:t>
            </w:r>
            <w:r w:rsidR="00CD6756">
              <w:rPr>
                <w:lang w:val="en-GB"/>
              </w:rPr>
              <w:t xml:space="preserve"> and politics, the child and the citizen (according to Hannah Arendt and Philippe Meirieu)</w:t>
            </w:r>
          </w:p>
        </w:tc>
        <w:tc>
          <w:tcPr>
            <w:tcW w:w="1270" w:type="dxa"/>
          </w:tcPr>
          <w:p w14:paraId="55FFABAF" w14:textId="5165FE91" w:rsidR="00D47482" w:rsidRDefault="00CD6756">
            <w:pPr>
              <w:rPr>
                <w:lang w:val="en-GB"/>
              </w:rPr>
            </w:pPr>
            <w:r>
              <w:rPr>
                <w:lang w:val="en-GB"/>
              </w:rPr>
              <w:t>Friday, June 19, 13:00</w:t>
            </w:r>
          </w:p>
        </w:tc>
      </w:tr>
    </w:tbl>
    <w:p w14:paraId="45487516" w14:textId="77777777" w:rsidR="00D0512A" w:rsidRDefault="00D0512A">
      <w:pPr>
        <w:rPr>
          <w:lang w:val="en-GB"/>
        </w:rPr>
      </w:pPr>
    </w:p>
    <w:p w14:paraId="13135708" w14:textId="413F5513" w:rsidR="005F6E62" w:rsidRDefault="00ED74A2">
      <w:pPr>
        <w:rPr>
          <w:lang w:val="en-GB"/>
        </w:rPr>
      </w:pPr>
      <w:r>
        <w:rPr>
          <w:b/>
          <w:lang w:val="en-GB"/>
        </w:rPr>
        <w:t xml:space="preserve">Course objectives </w:t>
      </w:r>
    </w:p>
    <w:p w14:paraId="67609C1C" w14:textId="563F3F90" w:rsidR="00851304" w:rsidRPr="007A5DF9" w:rsidRDefault="009823AB">
      <w:pPr>
        <w:rPr>
          <w:i/>
          <w:iCs/>
          <w:lang w:val="en-GB"/>
        </w:rPr>
      </w:pPr>
      <w:r>
        <w:rPr>
          <w:lang w:val="en-GB"/>
        </w:rPr>
        <w:t xml:space="preserve">The </w:t>
      </w:r>
      <w:r w:rsidR="005F6E62">
        <w:rPr>
          <w:lang w:val="en-GB"/>
        </w:rPr>
        <w:t xml:space="preserve">central objective of this course is to introduce beginning researchers in the Educational Sciences to </w:t>
      </w:r>
      <w:r w:rsidR="0086382E">
        <w:rPr>
          <w:lang w:val="en-GB"/>
        </w:rPr>
        <w:t xml:space="preserve">a discipline and a mode of thinking they are probably unfamiliar with, namely that of philosophy of education. </w:t>
      </w:r>
      <w:r w:rsidR="00AC5B5D">
        <w:rPr>
          <w:lang w:val="en-GB"/>
        </w:rPr>
        <w:t xml:space="preserve">Though the specific topics covered in the course are among the </w:t>
      </w:r>
      <w:r w:rsidR="00566468">
        <w:rPr>
          <w:lang w:val="en-GB"/>
        </w:rPr>
        <w:t>most debated topics</w:t>
      </w:r>
      <w:r w:rsidR="00AC5B5D">
        <w:rPr>
          <w:lang w:val="en-GB"/>
        </w:rPr>
        <w:t xml:space="preserve"> in philosophy of ed</w:t>
      </w:r>
      <w:r w:rsidR="00566468">
        <w:rPr>
          <w:lang w:val="en-GB"/>
        </w:rPr>
        <w:t xml:space="preserve">ucation, and though they may have specific relevance to participating PhD students, </w:t>
      </w:r>
      <w:r w:rsidR="007A5DF9">
        <w:rPr>
          <w:lang w:val="en-GB"/>
        </w:rPr>
        <w:t>it is the initiation into a different way of looking at education, asking other types of question</w:t>
      </w:r>
      <w:r w:rsidR="00AB4F59">
        <w:rPr>
          <w:lang w:val="en-GB"/>
        </w:rPr>
        <w:t xml:space="preserve">, and using other than </w:t>
      </w:r>
      <w:r w:rsidR="00393404">
        <w:rPr>
          <w:lang w:val="en-GB"/>
        </w:rPr>
        <w:t xml:space="preserve">empirical </w:t>
      </w:r>
      <w:r w:rsidR="00AB4F59">
        <w:rPr>
          <w:lang w:val="en-GB"/>
        </w:rPr>
        <w:t>approaches to answering them, that</w:t>
      </w:r>
      <w:r w:rsidR="00393404">
        <w:rPr>
          <w:lang w:val="en-GB"/>
        </w:rPr>
        <w:t xml:space="preserve"> is most important.</w:t>
      </w:r>
      <w:r w:rsidR="00A03225">
        <w:rPr>
          <w:lang w:val="en-GB"/>
        </w:rPr>
        <w:t xml:space="preserve"> Corresponding more specific objectives are</w:t>
      </w:r>
      <w:r w:rsidR="00342AE6">
        <w:rPr>
          <w:lang w:val="en-GB"/>
        </w:rPr>
        <w:t xml:space="preserve"> the (further) development of a disposition to critically question silent </w:t>
      </w:r>
      <w:r w:rsidR="00342AE6">
        <w:rPr>
          <w:lang w:val="en-GB"/>
        </w:rPr>
        <w:lastRenderedPageBreak/>
        <w:t xml:space="preserve">assumptions (one’s own, or that of one’s </w:t>
      </w:r>
      <w:r w:rsidR="00622862">
        <w:rPr>
          <w:lang w:val="en-GB"/>
        </w:rPr>
        <w:t>research field or discipline)</w:t>
      </w:r>
      <w:r w:rsidR="00CD2716">
        <w:rPr>
          <w:lang w:val="en-GB"/>
        </w:rPr>
        <w:t>;</w:t>
      </w:r>
      <w:r w:rsidR="00622862">
        <w:rPr>
          <w:lang w:val="en-GB"/>
        </w:rPr>
        <w:t xml:space="preserve"> </w:t>
      </w:r>
      <w:r w:rsidR="008C3DE4">
        <w:rPr>
          <w:lang w:val="en-GB"/>
        </w:rPr>
        <w:t xml:space="preserve">of </w:t>
      </w:r>
      <w:r w:rsidR="00CD2716">
        <w:rPr>
          <w:lang w:val="en-GB"/>
        </w:rPr>
        <w:t xml:space="preserve">open, receptive attention to situations, problems, texts, and so on; and of </w:t>
      </w:r>
      <w:r w:rsidR="008C510E">
        <w:rPr>
          <w:lang w:val="en-GB"/>
        </w:rPr>
        <w:t xml:space="preserve">habits of sound and careful </w:t>
      </w:r>
      <w:r w:rsidR="002A23E4">
        <w:rPr>
          <w:lang w:val="en-GB"/>
        </w:rPr>
        <w:t>reasoning.</w:t>
      </w:r>
    </w:p>
    <w:p w14:paraId="0051D2EA" w14:textId="77777777" w:rsidR="00851304" w:rsidRDefault="00851304">
      <w:pPr>
        <w:rPr>
          <w:lang w:val="en-GB"/>
        </w:rPr>
      </w:pPr>
    </w:p>
    <w:p w14:paraId="68D3BCFA" w14:textId="35AF8D4C" w:rsidR="00851304" w:rsidRDefault="00ED74A2">
      <w:pPr>
        <w:rPr>
          <w:lang w:val="en-GB"/>
        </w:rPr>
      </w:pPr>
      <w:r>
        <w:rPr>
          <w:b/>
          <w:lang w:val="en-GB"/>
        </w:rPr>
        <w:t>Requirements/entry level</w:t>
      </w:r>
      <w:r>
        <w:rPr>
          <w:lang w:val="en-GB"/>
        </w:rPr>
        <w:t xml:space="preserve"> </w:t>
      </w:r>
    </w:p>
    <w:p w14:paraId="0D9EA209" w14:textId="7C327F48" w:rsidR="002A23E4" w:rsidRDefault="002A23E4">
      <w:pPr>
        <w:rPr>
          <w:lang w:val="en-GB"/>
        </w:rPr>
      </w:pPr>
      <w:r>
        <w:rPr>
          <w:lang w:val="en-GB"/>
        </w:rPr>
        <w:t>There are no special entry requirements, but it would be most helpful to take this course early in the PhD trajectory.</w:t>
      </w:r>
    </w:p>
    <w:p w14:paraId="1E05B2D7" w14:textId="77777777" w:rsidR="00851304" w:rsidRPr="006F3EAD" w:rsidRDefault="00ED74A2" w:rsidP="006F3EAD">
      <w:pPr>
        <w:pStyle w:val="Kop1"/>
      </w:pPr>
      <w:bookmarkStart w:id="2" w:name="_Toc130807797"/>
      <w:r w:rsidRPr="006F3EAD">
        <w:t>Course Set up</w:t>
      </w:r>
      <w:bookmarkEnd w:id="2"/>
    </w:p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173045" w:rsidRPr="00D47482" w14:paraId="61B575C4" w14:textId="77777777" w:rsidTr="00190D63">
        <w:trPr>
          <w:trHeight w:val="87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AAAAC9" w14:textId="77777777" w:rsidR="00173045" w:rsidRDefault="00173045">
            <w:pPr>
              <w:widowControl w:val="0"/>
              <w:ind w:left="-108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Type of course</w:t>
            </w:r>
            <w:r>
              <w:rPr>
                <w:rFonts w:eastAsia="Calibri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D66C234" w14:textId="4F0AFC60" w:rsidR="00173045" w:rsidRDefault="00DB113A">
            <w:pPr>
              <w:widowControl w:val="0"/>
              <w:rPr>
                <w:lang w:val="en-GB"/>
              </w:rPr>
            </w:pPr>
            <w:sdt>
              <w:sdtPr>
                <w:rPr>
                  <w:lang w:val="en-US"/>
                </w:rPr>
                <w:id w:val="52433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8DE" w:rsidRPr="0002077B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173045">
              <w:rPr>
                <w:rFonts w:eastAsia="Calibri"/>
                <w:lang w:val="en-GB"/>
              </w:rPr>
              <w:t xml:space="preserve"> Face-2-face course </w:t>
            </w:r>
          </w:p>
          <w:p w14:paraId="2A350EEC" w14:textId="77777777" w:rsidR="00173045" w:rsidRDefault="00DB113A">
            <w:pPr>
              <w:widowControl w:val="0"/>
              <w:rPr>
                <w:lang w:val="en-GB"/>
              </w:rPr>
            </w:pPr>
            <w:sdt>
              <w:sdtPr>
                <w:id w:val="1190063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73045">
              <w:rPr>
                <w:rFonts w:eastAsia="Calibri"/>
                <w:lang w:val="en-GB"/>
              </w:rPr>
              <w:t xml:space="preserve"> Blended Course </w:t>
            </w:r>
          </w:p>
          <w:p w14:paraId="508A38E4" w14:textId="77777777" w:rsidR="00173045" w:rsidRDefault="00DB113A">
            <w:pPr>
              <w:widowControl w:val="0"/>
              <w:rPr>
                <w:lang w:val="en-US"/>
              </w:rPr>
            </w:pPr>
            <w:sdt>
              <w:sdtPr>
                <w:id w:val="960109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4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173045">
              <w:rPr>
                <w:rFonts w:eastAsia="Calibri"/>
                <w:lang w:val="en-GB"/>
              </w:rPr>
              <w:t xml:space="preserve"> Online Course</w:t>
            </w:r>
          </w:p>
        </w:tc>
      </w:tr>
    </w:tbl>
    <w:p w14:paraId="79ACD635" w14:textId="77777777" w:rsidR="006E7341" w:rsidRDefault="006E7341" w:rsidP="00190D63">
      <w:pPr>
        <w:rPr>
          <w:b/>
          <w:lang w:val="en-GB"/>
        </w:rPr>
      </w:pPr>
    </w:p>
    <w:p w14:paraId="3B5E1F82" w14:textId="77777777" w:rsidR="00851304" w:rsidRDefault="00ED74A2" w:rsidP="00190D63">
      <w:pPr>
        <w:pStyle w:val="Kop3"/>
        <w:rPr>
          <w:lang w:val="en-GB"/>
        </w:rPr>
      </w:pPr>
      <w:r>
        <w:rPr>
          <w:lang w:val="en-GB"/>
        </w:rPr>
        <w:t>Specify the starting dates, end dates and other deadlines of the course:</w:t>
      </w:r>
    </w:p>
    <w:p w14:paraId="1137FFA4" w14:textId="4EBF25EE" w:rsidR="00851304" w:rsidRDefault="00851304" w:rsidP="00190D63">
      <w:pPr>
        <w:rPr>
          <w:lang w:val="en-GB"/>
        </w:rPr>
      </w:pPr>
    </w:p>
    <w:p w14:paraId="3D1A0F1F" w14:textId="114E65A1" w:rsidR="00490221" w:rsidRDefault="00490221" w:rsidP="00190D63">
      <w:pPr>
        <w:rPr>
          <w:lang w:val="en-GB"/>
        </w:rPr>
      </w:pPr>
      <w:r w:rsidRPr="00D77679">
        <w:rPr>
          <w:lang w:val="en-GB"/>
        </w:rPr>
        <w:t>There are no separate modules</w:t>
      </w:r>
      <w:r w:rsidR="00131B38" w:rsidRPr="00D77679">
        <w:rPr>
          <w:lang w:val="en-GB"/>
        </w:rPr>
        <w:t xml:space="preserve">, just </w:t>
      </w:r>
      <w:r w:rsidR="007B473E">
        <w:rPr>
          <w:lang w:val="en-GB"/>
        </w:rPr>
        <w:t>four</w:t>
      </w:r>
      <w:r w:rsidR="00131B38" w:rsidRPr="00D77679">
        <w:rPr>
          <w:lang w:val="en-GB"/>
        </w:rPr>
        <w:t xml:space="preserve"> meetings</w:t>
      </w:r>
      <w:r w:rsidR="00D77679">
        <w:rPr>
          <w:lang w:val="en-GB"/>
        </w:rPr>
        <w:t xml:space="preserve"> (13:00-1</w:t>
      </w:r>
      <w:r w:rsidR="00255C23">
        <w:rPr>
          <w:lang w:val="en-GB"/>
        </w:rPr>
        <w:t>5</w:t>
      </w:r>
      <w:r w:rsidR="00D77679">
        <w:rPr>
          <w:lang w:val="en-GB"/>
        </w:rPr>
        <w:t>:</w:t>
      </w:r>
      <w:r w:rsidR="007B473E">
        <w:rPr>
          <w:lang w:val="en-GB"/>
        </w:rPr>
        <w:t>3</w:t>
      </w:r>
      <w:r w:rsidR="00D77679">
        <w:rPr>
          <w:lang w:val="en-GB"/>
        </w:rPr>
        <w:t>0 hours)</w:t>
      </w:r>
    </w:p>
    <w:p w14:paraId="70C321A2" w14:textId="77777777" w:rsidR="00490221" w:rsidRDefault="00490221" w:rsidP="00190D63">
      <w:pPr>
        <w:rPr>
          <w:lang w:val="en-GB"/>
        </w:rPr>
      </w:pPr>
    </w:p>
    <w:p w14:paraId="2C56EE67" w14:textId="5E2DDA14" w:rsidR="00851304" w:rsidRPr="000C1232" w:rsidRDefault="00ED74A2" w:rsidP="00190D63">
      <w:pPr>
        <w:pStyle w:val="Kop3"/>
        <w:rPr>
          <w:lang w:val="en-GB"/>
        </w:rPr>
      </w:pPr>
      <w:r w:rsidRPr="000C1232">
        <w:rPr>
          <w:lang w:val="en-GB"/>
        </w:rPr>
        <w:t>Give a description of the course and each of the course days</w:t>
      </w:r>
    </w:p>
    <w:p w14:paraId="53105A86" w14:textId="0019F731" w:rsidR="00190D63" w:rsidRDefault="00190D63" w:rsidP="00190D63">
      <w:pPr>
        <w:rPr>
          <w:lang w:val="en-GB"/>
        </w:rPr>
      </w:pPr>
      <w:r>
        <w:rPr>
          <w:lang w:val="en-GB"/>
        </w:rPr>
        <w:t>All three meetings follow the same format:</w:t>
      </w:r>
    </w:p>
    <w:p w14:paraId="7F2CC573" w14:textId="77777777" w:rsidR="00190D63" w:rsidRDefault="00190D63" w:rsidP="00190D63">
      <w:pPr>
        <w:rPr>
          <w:lang w:val="en-GB"/>
        </w:rPr>
      </w:pPr>
    </w:p>
    <w:p w14:paraId="4AF2101F" w14:textId="51735BF0" w:rsidR="00190D63" w:rsidRDefault="00190D63" w:rsidP="00190D63">
      <w:pPr>
        <w:pStyle w:val="Lijstalinea"/>
        <w:numPr>
          <w:ilvl w:val="0"/>
          <w:numId w:val="3"/>
        </w:numPr>
        <w:tabs>
          <w:tab w:val="clear" w:pos="0"/>
          <w:tab w:val="num" w:pos="-1440"/>
        </w:tabs>
        <w:ind w:left="360"/>
        <w:rPr>
          <w:lang w:val="en-GB"/>
        </w:rPr>
      </w:pPr>
      <w:r>
        <w:rPr>
          <w:i/>
          <w:lang w:val="en-GB"/>
        </w:rPr>
        <w:t>Preparation beforehand (reading /assignment)</w:t>
      </w:r>
      <w:r>
        <w:rPr>
          <w:lang w:val="en-GB"/>
        </w:rPr>
        <w:t xml:space="preserve">: read the two papers and prepare a substantive (0,5-1 page, 2-4 paragraph) response; submit this </w:t>
      </w:r>
      <w:r w:rsidR="009053D7">
        <w:rPr>
          <w:lang w:val="en-GB"/>
        </w:rPr>
        <w:t>via the designated folder</w:t>
      </w:r>
      <w:r w:rsidR="00056D83">
        <w:rPr>
          <w:lang w:val="en-GB"/>
        </w:rPr>
        <w:t xml:space="preserve"> on surfdrive (</w:t>
      </w:r>
      <w:hyperlink r:id="rId8" w:history="1">
        <w:r w:rsidR="00FF4D5A" w:rsidRPr="00337ABE">
          <w:rPr>
            <w:rStyle w:val="Hyperlink"/>
            <w:lang w:val="en-US"/>
          </w:rPr>
          <w:t>https://surfdrive.surf.nl/files/index.php/s/5plmjyf8SGRFfdw</w:t>
        </w:r>
      </w:hyperlink>
      <w:r w:rsidR="00056D83">
        <w:rPr>
          <w:lang w:val="en-GB"/>
        </w:rPr>
        <w:t>)</w:t>
      </w:r>
      <w:r>
        <w:rPr>
          <w:lang w:val="en-GB"/>
        </w:rPr>
        <w:t xml:space="preserve"> </w:t>
      </w:r>
      <w:r w:rsidR="007B473E" w:rsidRPr="007B473E">
        <w:rPr>
          <w:b/>
          <w:bCs/>
          <w:lang w:val="en-GB"/>
        </w:rPr>
        <w:t>on the Friday</w:t>
      </w:r>
      <w:r w:rsidRPr="007B473E">
        <w:rPr>
          <w:b/>
          <w:bCs/>
          <w:lang w:val="en-GB"/>
        </w:rPr>
        <w:t xml:space="preserve"> </w:t>
      </w:r>
      <w:r w:rsidR="007B473E">
        <w:rPr>
          <w:b/>
          <w:bCs/>
          <w:lang w:val="en-GB"/>
        </w:rPr>
        <w:t>preceding</w:t>
      </w:r>
      <w:r w:rsidRPr="007B473E">
        <w:rPr>
          <w:b/>
          <w:bCs/>
          <w:lang w:val="en-GB"/>
        </w:rPr>
        <w:t xml:space="preserve"> the meeting</w:t>
      </w:r>
      <w:r>
        <w:rPr>
          <w:lang w:val="en-GB"/>
        </w:rPr>
        <w:t xml:space="preserve"> at the latest.</w:t>
      </w:r>
      <w:r w:rsidR="003019C9">
        <w:rPr>
          <w:lang w:val="en-GB"/>
        </w:rPr>
        <w:t xml:space="preserve"> (In the folder ‘Meeting 1’ you’ll find the literature and a subfolder for the assignments, etc.)</w:t>
      </w:r>
      <w:r>
        <w:rPr>
          <w:lang w:val="en-GB"/>
        </w:rPr>
        <w:t xml:space="preserve"> Also prepare at least 1-2 questions related to the readings for the discussion during the meeting</w:t>
      </w:r>
      <w:r w:rsidR="00056D83">
        <w:rPr>
          <w:lang w:val="en-GB"/>
        </w:rPr>
        <w:t>; include these in the submitted document</w:t>
      </w:r>
      <w:r>
        <w:rPr>
          <w:lang w:val="en-GB"/>
        </w:rPr>
        <w:t>.</w:t>
      </w:r>
    </w:p>
    <w:p w14:paraId="43615E50" w14:textId="5765A2B9" w:rsidR="00190D63" w:rsidRPr="00ED74A2" w:rsidRDefault="00190D63" w:rsidP="00190D63">
      <w:pPr>
        <w:pStyle w:val="Lijstalinea"/>
        <w:numPr>
          <w:ilvl w:val="0"/>
          <w:numId w:val="3"/>
        </w:numPr>
        <w:tabs>
          <w:tab w:val="clear" w:pos="0"/>
          <w:tab w:val="num" w:pos="-1080"/>
        </w:tabs>
        <w:ind w:left="360"/>
        <w:rPr>
          <w:lang w:val="en-GB"/>
        </w:rPr>
      </w:pPr>
      <w:r>
        <w:rPr>
          <w:i/>
          <w:lang w:val="en-GB"/>
        </w:rPr>
        <w:t>Describe lecture or workshop (what information will be given, in what way, see the list of work forms below)</w:t>
      </w:r>
      <w:r>
        <w:rPr>
          <w:lang w:val="en-GB"/>
        </w:rPr>
        <w:t>: The meeting has the format of a brief introduction by the lecturer followed by in-depth discussion of the papers/issues on the basis of your questions.</w:t>
      </w:r>
    </w:p>
    <w:p w14:paraId="096BEFDE" w14:textId="657E8619" w:rsidR="00190D63" w:rsidRDefault="00190D63" w:rsidP="00190D63">
      <w:pPr>
        <w:pStyle w:val="Lijstalinea"/>
        <w:numPr>
          <w:ilvl w:val="0"/>
          <w:numId w:val="3"/>
        </w:numPr>
        <w:tabs>
          <w:tab w:val="clear" w:pos="0"/>
          <w:tab w:val="num" w:pos="-720"/>
        </w:tabs>
        <w:ind w:left="360"/>
        <w:rPr>
          <w:lang w:val="en-GB"/>
        </w:rPr>
      </w:pPr>
      <w:r>
        <w:rPr>
          <w:i/>
          <w:lang w:val="en-GB"/>
        </w:rPr>
        <w:t>Assignments (how will the information be processed, learning objective);</w:t>
      </w:r>
      <w:r>
        <w:rPr>
          <w:lang w:val="en-GB"/>
        </w:rPr>
        <w:t xml:space="preserve"> You will receive feedback on your critical response to the readings, </w:t>
      </w:r>
      <w:r w:rsidR="00D2047A">
        <w:rPr>
          <w:lang w:val="en-GB"/>
        </w:rPr>
        <w:t>to which you respond online</w:t>
      </w:r>
      <w:r w:rsidR="00892513">
        <w:rPr>
          <w:lang w:val="en-GB"/>
        </w:rPr>
        <w:t>; this may go back and forth a couple of times</w:t>
      </w:r>
      <w:r>
        <w:rPr>
          <w:lang w:val="en-GB"/>
        </w:rPr>
        <w:t xml:space="preserve">. The </w:t>
      </w:r>
      <w:r w:rsidR="00892513">
        <w:rPr>
          <w:lang w:val="en-GB"/>
        </w:rPr>
        <w:t>resulting three</w:t>
      </w:r>
      <w:r w:rsidR="00851801">
        <w:rPr>
          <w:lang w:val="en-GB"/>
        </w:rPr>
        <w:t xml:space="preserve"> discussions</w:t>
      </w:r>
      <w:r>
        <w:rPr>
          <w:lang w:val="en-GB"/>
        </w:rPr>
        <w:t xml:space="preserve"> form a small portfolio on the basis of which</w:t>
      </w:r>
      <w:r w:rsidR="00851801">
        <w:rPr>
          <w:lang w:val="en-GB"/>
        </w:rPr>
        <w:t xml:space="preserve">, together with your participation in </w:t>
      </w:r>
      <w:r w:rsidR="00841B83">
        <w:rPr>
          <w:lang w:val="en-GB"/>
        </w:rPr>
        <w:t xml:space="preserve">and preparation for </w:t>
      </w:r>
      <w:r w:rsidR="00851801">
        <w:rPr>
          <w:lang w:val="en-GB"/>
        </w:rPr>
        <w:t xml:space="preserve">the meetings, </w:t>
      </w:r>
      <w:r w:rsidR="003C232E">
        <w:rPr>
          <w:lang w:val="en-GB"/>
        </w:rPr>
        <w:t>it will be decided whether you have passed or failed the course</w:t>
      </w:r>
      <w:r>
        <w:rPr>
          <w:lang w:val="en-GB"/>
        </w:rPr>
        <w:t>.</w:t>
      </w:r>
    </w:p>
    <w:p w14:paraId="4CCD3C4B" w14:textId="5058AE3D" w:rsidR="00190D63" w:rsidRPr="00190D63" w:rsidRDefault="00190D63" w:rsidP="00A73159">
      <w:pPr>
        <w:pStyle w:val="Lijstalinea"/>
        <w:numPr>
          <w:ilvl w:val="0"/>
          <w:numId w:val="3"/>
        </w:numPr>
        <w:tabs>
          <w:tab w:val="clear" w:pos="0"/>
          <w:tab w:val="num" w:pos="-720"/>
        </w:tabs>
        <w:ind w:left="360"/>
        <w:rPr>
          <w:lang w:val="en-GB"/>
        </w:rPr>
      </w:pPr>
      <w:r w:rsidRPr="00190D63">
        <w:rPr>
          <w:i/>
          <w:lang w:val="en-GB"/>
        </w:rPr>
        <w:t>Assessment and feedback / peer-feedback:</w:t>
      </w:r>
      <w:r w:rsidRPr="00190D63">
        <w:rPr>
          <w:lang w:val="en-GB"/>
        </w:rPr>
        <w:t xml:space="preserve"> Feedback from the lecturer on your response to the readings; assessment on the basis of your </w:t>
      </w:r>
      <w:r w:rsidR="00841B83">
        <w:rPr>
          <w:lang w:val="en-GB"/>
        </w:rPr>
        <w:t>responses and participation</w:t>
      </w:r>
      <w:r w:rsidRPr="00190D63">
        <w:rPr>
          <w:lang w:val="en-GB"/>
        </w:rPr>
        <w:t>.</w:t>
      </w:r>
    </w:p>
    <w:p w14:paraId="1E9EBE2A" w14:textId="77777777" w:rsidR="00190D63" w:rsidRDefault="00190D63">
      <w:pPr>
        <w:rPr>
          <w:lang w:val="en-GB"/>
        </w:rPr>
      </w:pPr>
    </w:p>
    <w:p w14:paraId="26D10D04" w14:textId="1C94535D" w:rsidR="00851304" w:rsidRDefault="00190D63">
      <w:pPr>
        <w:rPr>
          <w:lang w:val="en-GB"/>
        </w:rPr>
      </w:pPr>
      <w:r>
        <w:rPr>
          <w:u w:val="single"/>
          <w:lang w:val="en-GB"/>
        </w:rPr>
        <w:t>Requirements:</w:t>
      </w:r>
    </w:p>
    <w:p w14:paraId="014ECB9D" w14:textId="5C5046B9" w:rsidR="00190D63" w:rsidRDefault="00190D63" w:rsidP="00190D63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Presence at and active participation in all meetings: if, due to circumstances beyond your control, you can’t attend a particular meeting, notify the lecturer in advance; an alternative assignment may be assigned.</w:t>
      </w:r>
    </w:p>
    <w:p w14:paraId="0EB61B33" w14:textId="2EFFAF66" w:rsidR="00190D63" w:rsidRDefault="00190D63" w:rsidP="00190D63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Fulfilment of all reading assignments and practical assignments (response papers, questions prepared for discussion).</w:t>
      </w:r>
    </w:p>
    <w:p w14:paraId="21F8B299" w14:textId="26A57888" w:rsidR="00190D63" w:rsidRPr="00190D63" w:rsidRDefault="00190D63" w:rsidP="00190D63">
      <w:pPr>
        <w:pStyle w:val="Lijstalinea"/>
        <w:numPr>
          <w:ilvl w:val="0"/>
          <w:numId w:val="11"/>
        </w:numPr>
        <w:rPr>
          <w:lang w:val="en-GB"/>
        </w:rPr>
      </w:pPr>
      <w:r>
        <w:rPr>
          <w:lang w:val="en-GB"/>
        </w:rPr>
        <w:t>Failure to submit responses before the deadline (</w:t>
      </w:r>
      <w:r w:rsidR="007B473E">
        <w:rPr>
          <w:lang w:val="en-GB"/>
        </w:rPr>
        <w:t>4 days</w:t>
      </w:r>
      <w:r>
        <w:rPr>
          <w:lang w:val="en-GB"/>
        </w:rPr>
        <w:t xml:space="preserve"> in advance of the meeting) may affect your final grade.</w:t>
      </w:r>
    </w:p>
    <w:p w14:paraId="0529512C" w14:textId="1D1BA9B4" w:rsidR="00190D63" w:rsidRDefault="00190D63">
      <w:pPr>
        <w:rPr>
          <w:lang w:val="en-GB"/>
        </w:rPr>
      </w:pPr>
    </w:p>
    <w:p w14:paraId="494A1204" w14:textId="77777777" w:rsidR="00190D63" w:rsidRDefault="00190D63">
      <w:pPr>
        <w:rPr>
          <w:lang w:val="en-GB"/>
        </w:rPr>
      </w:pPr>
    </w:p>
    <w:p w14:paraId="2D78A855" w14:textId="03D55BA1" w:rsidR="00851304" w:rsidRPr="00173045" w:rsidRDefault="007F4A4F">
      <w:pPr>
        <w:rPr>
          <w:lang w:val="en-GB"/>
        </w:rPr>
        <w:sectPr w:rsidR="00851304" w:rsidRPr="00173045">
          <w:footerReference w:type="default" r:id="rId9"/>
          <w:pgSz w:w="11906" w:h="16838"/>
          <w:pgMar w:top="993" w:right="1417" w:bottom="1417" w:left="1417" w:header="0" w:footer="708" w:gutter="0"/>
          <w:cols w:space="720"/>
          <w:formProt w:val="0"/>
          <w:docGrid w:linePitch="360" w:charSpace="4096"/>
        </w:sectPr>
      </w:pPr>
      <w:r>
        <w:rPr>
          <w:b/>
          <w:lang w:val="en-GB"/>
        </w:rPr>
        <w:t>What w</w:t>
      </w:r>
      <w:r w:rsidR="007974A8" w:rsidRPr="007F4A4F">
        <w:rPr>
          <w:b/>
          <w:lang w:val="en-GB"/>
        </w:rPr>
        <w:t>ork forms</w:t>
      </w:r>
      <w:r>
        <w:rPr>
          <w:b/>
          <w:lang w:val="en-GB"/>
        </w:rPr>
        <w:t xml:space="preserve"> will be used?</w:t>
      </w:r>
      <w:r w:rsidR="007974A8" w:rsidRPr="007F4A4F">
        <w:rPr>
          <w:b/>
          <w:lang w:val="en-GB"/>
        </w:rPr>
        <w:t>:</w:t>
      </w:r>
    </w:p>
    <w:p w14:paraId="08DE9CEC" w14:textId="45FB4FFD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1567451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3256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ED74A2" w:rsidRPr="0077236B">
        <w:rPr>
          <w:lang w:val="en-GB"/>
        </w:rPr>
        <w:t>Workshop</w:t>
      </w:r>
    </w:p>
    <w:p w14:paraId="5F36CD9E" w14:textId="137703D9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7840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Lectures / Guest lectures. If “yes”, how many guest lecturers:….</w:t>
      </w:r>
    </w:p>
    <w:p w14:paraId="547B15F7" w14:textId="6B17C3FD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-18914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Discussion</w:t>
      </w:r>
    </w:p>
    <w:p w14:paraId="11069055" w14:textId="145F6DAD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-160009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Web lectures</w:t>
      </w:r>
    </w:p>
    <w:p w14:paraId="43DBBA10" w14:textId="2BC04C37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-15877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Videoclips</w:t>
      </w:r>
    </w:p>
    <w:p w14:paraId="5F7DBF98" w14:textId="628C2C7A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8371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Forum</w:t>
      </w:r>
    </w:p>
    <w:p w14:paraId="762C0481" w14:textId="2375BAB1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54364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Wiki</w:t>
      </w:r>
    </w:p>
    <w:p w14:paraId="11B5C459" w14:textId="5C55B69E" w:rsidR="00851304" w:rsidRPr="0077236B" w:rsidRDefault="00DB113A" w:rsidP="0077236B">
      <w:pPr>
        <w:ind w:left="720"/>
        <w:rPr>
          <w:lang w:val="en-GB"/>
        </w:rPr>
      </w:pPr>
      <w:sdt>
        <w:sdtPr>
          <w:rPr>
            <w:lang w:val="en-GB"/>
          </w:rPr>
          <w:id w:val="-145248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36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D74A2" w:rsidRPr="0077236B">
        <w:rPr>
          <w:lang w:val="en-GB"/>
        </w:rPr>
        <w:t>Other: ...</w:t>
      </w:r>
    </w:p>
    <w:p w14:paraId="053A4B00" w14:textId="77777777" w:rsidR="00851304" w:rsidRPr="00173045" w:rsidRDefault="00851304">
      <w:pPr>
        <w:rPr>
          <w:lang w:val="en-GB"/>
        </w:rPr>
        <w:sectPr w:rsidR="00851304" w:rsidRPr="00173045" w:rsidSect="007F4A4F">
          <w:type w:val="continuous"/>
          <w:pgSz w:w="11906" w:h="16838"/>
          <w:pgMar w:top="993" w:right="1417" w:bottom="1417" w:left="1417" w:header="0" w:footer="708" w:gutter="0"/>
          <w:cols w:num="2" w:space="1132"/>
          <w:formProt w:val="0"/>
          <w:docGrid w:linePitch="360" w:charSpace="4096"/>
        </w:sectPr>
      </w:pPr>
    </w:p>
    <w:p w14:paraId="767BCAE5" w14:textId="77777777" w:rsidR="0077236B" w:rsidRDefault="0077236B">
      <w:pPr>
        <w:rPr>
          <w:lang w:val="en-GB"/>
        </w:rPr>
        <w:sectPr w:rsidR="0077236B">
          <w:type w:val="continuous"/>
          <w:pgSz w:w="11906" w:h="16838"/>
          <w:pgMar w:top="993" w:right="1417" w:bottom="1417" w:left="1417" w:header="0" w:footer="708" w:gutter="0"/>
          <w:cols w:space="720"/>
          <w:formProt w:val="0"/>
          <w:docGrid w:linePitch="360" w:charSpace="4096"/>
        </w:sectPr>
      </w:pPr>
    </w:p>
    <w:p w14:paraId="690AB428" w14:textId="77777777" w:rsidR="00851304" w:rsidRDefault="00ED74A2">
      <w:pPr>
        <w:rPr>
          <w:b/>
          <w:bCs/>
          <w:lang w:val="en-GB"/>
        </w:rPr>
      </w:pPr>
      <w:r>
        <w:rPr>
          <w:b/>
          <w:bCs/>
          <w:lang w:val="en-GB"/>
        </w:rPr>
        <w:t>What data sets will be used?:</w:t>
      </w:r>
    </w:p>
    <w:p w14:paraId="6BB31EA3" w14:textId="10498727" w:rsidR="00851304" w:rsidRPr="007A1CEC" w:rsidRDefault="007A1CEC">
      <w:pPr>
        <w:rPr>
          <w:lang w:val="en-GB"/>
        </w:rPr>
      </w:pPr>
      <w:r>
        <w:rPr>
          <w:lang w:val="en-GB"/>
        </w:rPr>
        <w:t>Not applicable.</w:t>
      </w:r>
    </w:p>
    <w:p w14:paraId="51AB312D" w14:textId="77777777" w:rsidR="00851304" w:rsidRDefault="00851304">
      <w:pPr>
        <w:rPr>
          <w:lang w:val="en-GB"/>
        </w:rPr>
      </w:pPr>
    </w:p>
    <w:p w14:paraId="2F8A5CCC" w14:textId="77777777" w:rsidR="00851304" w:rsidRDefault="00ED74A2">
      <w:pPr>
        <w:keepNext/>
        <w:rPr>
          <w:b/>
          <w:lang w:val="en-GB"/>
        </w:rPr>
      </w:pPr>
      <w:r>
        <w:rPr>
          <w:b/>
          <w:lang w:val="en-GB"/>
        </w:rPr>
        <w:t>Specification of the workload:</w:t>
      </w:r>
    </w:p>
    <w:p w14:paraId="12322D83" w14:textId="0622B109" w:rsidR="002F5ECC" w:rsidRDefault="007B473E">
      <w:pPr>
        <w:rPr>
          <w:lang w:val="en-GB"/>
        </w:rPr>
      </w:pPr>
      <w:r>
        <w:rPr>
          <w:lang w:val="en-GB"/>
        </w:rPr>
        <w:t>21</w:t>
      </w:r>
      <w:r w:rsidR="002F5ECC">
        <w:rPr>
          <w:lang w:val="en-GB"/>
        </w:rPr>
        <w:t xml:space="preserve"> hours per meeting:</w:t>
      </w:r>
    </w:p>
    <w:p w14:paraId="0CB94FF3" w14:textId="7FB1202E" w:rsidR="002F5ECC" w:rsidRDefault="002F5ECC">
      <w:pPr>
        <w:rPr>
          <w:lang w:val="en-GB"/>
        </w:rPr>
      </w:pPr>
      <w:r>
        <w:rPr>
          <w:lang w:val="en-GB"/>
        </w:rPr>
        <w:t>-</w:t>
      </w:r>
      <w:r w:rsidR="00421E58">
        <w:rPr>
          <w:lang w:val="en-GB"/>
        </w:rPr>
        <w:t>2</w:t>
      </w:r>
      <w:r w:rsidR="007B473E">
        <w:rPr>
          <w:lang w:val="en-GB"/>
        </w:rPr>
        <w:t>,5</w:t>
      </w:r>
      <w:r w:rsidR="00421E58">
        <w:rPr>
          <w:lang w:val="en-GB"/>
        </w:rPr>
        <w:t xml:space="preserve"> hours for the meeting itself</w:t>
      </w:r>
    </w:p>
    <w:p w14:paraId="2CFDA5D6" w14:textId="622C021A" w:rsidR="00421E58" w:rsidRDefault="00421E58">
      <w:pPr>
        <w:rPr>
          <w:lang w:val="en-GB"/>
        </w:rPr>
      </w:pPr>
      <w:r>
        <w:rPr>
          <w:lang w:val="en-GB"/>
        </w:rPr>
        <w:t>-</w:t>
      </w:r>
      <w:r w:rsidR="00FF4D5A">
        <w:rPr>
          <w:lang w:val="en-GB"/>
        </w:rPr>
        <w:t>7,5</w:t>
      </w:r>
      <w:r w:rsidR="00191562">
        <w:rPr>
          <w:lang w:val="en-GB"/>
        </w:rPr>
        <w:t xml:space="preserve"> hours preparation</w:t>
      </w:r>
    </w:p>
    <w:p w14:paraId="200672E0" w14:textId="40FC732C" w:rsidR="00191562" w:rsidRDefault="00191562">
      <w:pPr>
        <w:rPr>
          <w:lang w:val="en-GB"/>
        </w:rPr>
      </w:pPr>
      <w:r>
        <w:rPr>
          <w:lang w:val="en-GB"/>
        </w:rPr>
        <w:t>-</w:t>
      </w:r>
      <w:r w:rsidR="00FF4D5A">
        <w:rPr>
          <w:lang w:val="en-GB"/>
        </w:rPr>
        <w:t>11</w:t>
      </w:r>
      <w:r>
        <w:rPr>
          <w:lang w:val="en-GB"/>
        </w:rPr>
        <w:t xml:space="preserve"> hours for the 1000-word paper</w:t>
      </w:r>
    </w:p>
    <w:p w14:paraId="76A9018E" w14:textId="77777777" w:rsidR="00851304" w:rsidRDefault="00851304">
      <w:pPr>
        <w:rPr>
          <w:rFonts w:ascii="Verdana" w:hAnsi="Verdana"/>
          <w:b/>
          <w:lang w:val="en-US"/>
        </w:rPr>
      </w:pPr>
    </w:p>
    <w:p w14:paraId="6B616FC0" w14:textId="3D28EFBB" w:rsidR="00A1795B" w:rsidRPr="00D77679" w:rsidRDefault="00FC680F" w:rsidP="00B5554F">
      <w:pPr>
        <w:rPr>
          <w:lang w:val="en-GB"/>
        </w:rPr>
      </w:pPr>
      <w:r>
        <w:rPr>
          <w:b/>
          <w:lang w:val="en-GB"/>
        </w:rPr>
        <w:t>Specification of the l</w:t>
      </w:r>
      <w:r w:rsidR="00ED74A2">
        <w:rPr>
          <w:b/>
          <w:lang w:val="en-GB"/>
        </w:rPr>
        <w:t>iterature</w:t>
      </w:r>
    </w:p>
    <w:p w14:paraId="1C36419D" w14:textId="2865B2DE" w:rsidR="00B5554F" w:rsidRDefault="00B5554F" w:rsidP="00B5554F">
      <w:pPr>
        <w:rPr>
          <w:iCs/>
          <w:lang w:val="en-GB"/>
        </w:rPr>
      </w:pPr>
      <w:r>
        <w:rPr>
          <w:iCs/>
          <w:lang w:val="en-GB"/>
        </w:rPr>
        <w:t>For meeting 1:</w:t>
      </w:r>
    </w:p>
    <w:p w14:paraId="61E67D9B" w14:textId="48B09153" w:rsidR="004B5F07" w:rsidRDefault="004B5F07" w:rsidP="001C02FE">
      <w:pPr>
        <w:pStyle w:val="Lijstalinea"/>
        <w:numPr>
          <w:ilvl w:val="0"/>
          <w:numId w:val="15"/>
        </w:numPr>
        <w:rPr>
          <w:iCs/>
          <w:lang w:val="en-GB"/>
        </w:rPr>
      </w:pPr>
      <w:r>
        <w:rPr>
          <w:iCs/>
          <w:lang w:val="en-GB"/>
        </w:rPr>
        <w:t xml:space="preserve">Biesta, G. (2009). Good education in </w:t>
      </w:r>
      <w:r w:rsidR="0067706C">
        <w:rPr>
          <w:iCs/>
          <w:lang w:val="en-GB"/>
        </w:rPr>
        <w:t>an</w:t>
      </w:r>
      <w:r>
        <w:rPr>
          <w:iCs/>
          <w:lang w:val="en-GB"/>
        </w:rPr>
        <w:t xml:space="preserve"> age of measurement</w:t>
      </w:r>
      <w:r w:rsidR="0067706C">
        <w:rPr>
          <w:iCs/>
          <w:lang w:val="en-GB"/>
        </w:rPr>
        <w:t xml:space="preserve">: On the need to reconnect with the question of purpose in education. </w:t>
      </w:r>
      <w:r w:rsidR="00AE4FA9">
        <w:rPr>
          <w:i/>
          <w:lang w:val="en-GB"/>
        </w:rPr>
        <w:t>Educational Assessment</w:t>
      </w:r>
      <w:r w:rsidR="00CE661D">
        <w:rPr>
          <w:i/>
          <w:lang w:val="en-GB"/>
        </w:rPr>
        <w:t>, Evaluation, and Accountability</w:t>
      </w:r>
      <w:r w:rsidR="00CE661D">
        <w:rPr>
          <w:iCs/>
          <w:lang w:val="en-GB"/>
        </w:rPr>
        <w:t xml:space="preserve"> 21(1): 33-46</w:t>
      </w:r>
    </w:p>
    <w:p w14:paraId="22EC9A98" w14:textId="64535F89" w:rsidR="00B5554F" w:rsidRPr="001C02FE" w:rsidRDefault="001C02FE" w:rsidP="001C02FE">
      <w:pPr>
        <w:pStyle w:val="Lijstalinea"/>
        <w:numPr>
          <w:ilvl w:val="0"/>
          <w:numId w:val="15"/>
        </w:numPr>
        <w:rPr>
          <w:iCs/>
          <w:lang w:val="en-GB"/>
        </w:rPr>
      </w:pPr>
      <w:r>
        <w:rPr>
          <w:iCs/>
          <w:lang w:val="en-GB"/>
        </w:rPr>
        <w:t xml:space="preserve">Standish, P. </w:t>
      </w:r>
      <w:r w:rsidR="0075675B">
        <w:rPr>
          <w:iCs/>
          <w:lang w:val="en-GB"/>
        </w:rPr>
        <w:t xml:space="preserve">What is the philosophy of education? In: </w:t>
      </w:r>
      <w:r w:rsidR="00C238F0">
        <w:rPr>
          <w:iCs/>
          <w:lang w:val="en-GB"/>
        </w:rPr>
        <w:t xml:space="preserve">R. Bailey (ed.), </w:t>
      </w:r>
      <w:r w:rsidR="00C238F0">
        <w:rPr>
          <w:i/>
          <w:lang w:val="en-GB"/>
        </w:rPr>
        <w:t>The philosophy of education: An introduction</w:t>
      </w:r>
      <w:r w:rsidR="00C238F0">
        <w:rPr>
          <w:iCs/>
          <w:lang w:val="en-GB"/>
        </w:rPr>
        <w:t xml:space="preserve"> (pp. </w:t>
      </w:r>
      <w:r w:rsidR="004B5F07">
        <w:rPr>
          <w:iCs/>
          <w:lang w:val="en-GB"/>
        </w:rPr>
        <w:t>4-20)</w:t>
      </w:r>
      <w:r w:rsidR="00C238F0">
        <w:rPr>
          <w:iCs/>
          <w:lang w:val="en-GB"/>
        </w:rPr>
        <w:t>. Bloomsbury</w:t>
      </w:r>
    </w:p>
    <w:p w14:paraId="6D76EFFA" w14:textId="77777777" w:rsidR="00386E05" w:rsidRDefault="00386E05" w:rsidP="00B5554F">
      <w:pPr>
        <w:rPr>
          <w:iCs/>
          <w:lang w:val="en-GB"/>
        </w:rPr>
      </w:pPr>
    </w:p>
    <w:p w14:paraId="38ACFB2E" w14:textId="38EC8356" w:rsidR="00B5554F" w:rsidRPr="00B5554F" w:rsidRDefault="00B5554F" w:rsidP="00B5554F">
      <w:pPr>
        <w:rPr>
          <w:iCs/>
          <w:lang w:val="en-GB"/>
        </w:rPr>
      </w:pPr>
      <w:r>
        <w:rPr>
          <w:iCs/>
          <w:lang w:val="en-GB"/>
        </w:rPr>
        <w:t>For meeting 2:</w:t>
      </w:r>
    </w:p>
    <w:p w14:paraId="67F8BC13" w14:textId="333B163D" w:rsidR="00A1795B" w:rsidRPr="00DC6B8D" w:rsidRDefault="00A1795B" w:rsidP="00B5554F">
      <w:pPr>
        <w:pStyle w:val="Lijstalinea"/>
        <w:numPr>
          <w:ilvl w:val="0"/>
          <w:numId w:val="13"/>
        </w:numPr>
        <w:suppressAutoHyphens w:val="0"/>
        <w:textAlignment w:val="baseline"/>
        <w:rPr>
          <w:rStyle w:val="eop"/>
          <w:rFonts w:cs="Segoe UI"/>
          <w:color w:val="000000" w:themeColor="text1"/>
          <w:lang w:val="en-US"/>
        </w:rPr>
      </w:pPr>
      <w:r w:rsidRPr="00DC6B8D">
        <w:rPr>
          <w:rStyle w:val="normaltextrun"/>
          <w:color w:val="000000" w:themeColor="text1"/>
          <w:shd w:val="clear" w:color="auto" w:fill="FFFFFF"/>
          <w:lang w:val="en-US"/>
        </w:rPr>
        <w:t>Hand, M. (2008). What should we teach as controversial? A defense of the epistemic criterion.</w:t>
      </w:r>
      <w:r w:rsidRPr="00DC6B8D">
        <w:rPr>
          <w:rStyle w:val="normaltextrun"/>
          <w:rFonts w:cs="Arial"/>
          <w:color w:val="000000" w:themeColor="text1"/>
          <w:shd w:val="clear" w:color="auto" w:fill="FFFFFF"/>
          <w:lang w:val="en-US"/>
        </w:rPr>
        <w:t> </w:t>
      </w:r>
      <w:r w:rsidRPr="00DC6B8D">
        <w:rPr>
          <w:rStyle w:val="normaltextrun"/>
          <w:i/>
          <w:iCs/>
          <w:color w:val="000000" w:themeColor="text1"/>
          <w:shd w:val="clear" w:color="auto" w:fill="FFFFFF"/>
          <w:lang w:val="en-US"/>
        </w:rPr>
        <w:t>Educational Theory</w:t>
      </w:r>
      <w:r w:rsidRPr="005836D0">
        <w:rPr>
          <w:rStyle w:val="normaltextrun"/>
          <w:rFonts w:cs="Arial"/>
          <w:color w:val="000000" w:themeColor="text1"/>
          <w:shd w:val="clear" w:color="auto" w:fill="FFFFFF"/>
          <w:lang w:val="en-US"/>
        </w:rPr>
        <w:t> </w:t>
      </w:r>
      <w:r w:rsidRPr="005836D0">
        <w:rPr>
          <w:rStyle w:val="normaltextrun"/>
          <w:color w:val="000000" w:themeColor="text1"/>
          <w:shd w:val="clear" w:color="auto" w:fill="FFFFFF"/>
          <w:lang w:val="en-US"/>
        </w:rPr>
        <w:t>58</w:t>
      </w:r>
      <w:r w:rsidRPr="00DC6B8D">
        <w:rPr>
          <w:rStyle w:val="normaltextrun"/>
          <w:color w:val="000000" w:themeColor="text1"/>
          <w:shd w:val="clear" w:color="auto" w:fill="FFFFFF"/>
          <w:lang w:val="en-US"/>
        </w:rPr>
        <w:t>(2)</w:t>
      </w:r>
      <w:r w:rsidR="005836D0">
        <w:rPr>
          <w:rStyle w:val="normaltextrun"/>
          <w:color w:val="000000" w:themeColor="text1"/>
          <w:shd w:val="clear" w:color="auto" w:fill="FFFFFF"/>
          <w:lang w:val="en-US"/>
        </w:rPr>
        <w:t>:</w:t>
      </w:r>
      <w:r w:rsidRPr="00DC6B8D">
        <w:rPr>
          <w:rStyle w:val="normaltextrun"/>
          <w:color w:val="000000" w:themeColor="text1"/>
          <w:shd w:val="clear" w:color="auto" w:fill="FFFFFF"/>
          <w:lang w:val="en-US"/>
        </w:rPr>
        <w:t xml:space="preserve"> 213-228.</w:t>
      </w:r>
      <w:r w:rsidRPr="008A4070">
        <w:rPr>
          <w:rStyle w:val="eop"/>
          <w:color w:val="000000" w:themeColor="text1"/>
          <w:shd w:val="clear" w:color="auto" w:fill="FFFFFF"/>
          <w:lang w:val="en-US"/>
        </w:rPr>
        <w:t> </w:t>
      </w:r>
    </w:p>
    <w:p w14:paraId="1FBBA192" w14:textId="175AC62C" w:rsidR="00851304" w:rsidRDefault="00A1795B" w:rsidP="00B5554F">
      <w:pPr>
        <w:pStyle w:val="Lijstalinea"/>
        <w:numPr>
          <w:ilvl w:val="0"/>
          <w:numId w:val="13"/>
        </w:numPr>
        <w:suppressAutoHyphens w:val="0"/>
        <w:rPr>
          <w:color w:val="000000" w:themeColor="text1"/>
          <w:lang w:val="de-DE"/>
        </w:rPr>
      </w:pPr>
      <w:r w:rsidRPr="008A4070">
        <w:rPr>
          <w:color w:val="000000" w:themeColor="text1"/>
          <w:lang w:val="en-US"/>
        </w:rPr>
        <w:t>Hess, D. E. (2002).</w:t>
      </w:r>
      <w:r w:rsidRPr="00DC6B8D">
        <w:rPr>
          <w:rFonts w:eastAsia="Times New Roman" w:cs="Times New Roman"/>
          <w:b/>
          <w:bCs/>
          <w:color w:val="000000" w:themeColor="text1"/>
          <w:sz w:val="36"/>
          <w:szCs w:val="36"/>
          <w:lang w:val="en-US" w:eastAsia="de-DE"/>
        </w:rPr>
        <w:t xml:space="preserve"> </w:t>
      </w:r>
      <w:r w:rsidRPr="00DC6B8D">
        <w:rPr>
          <w:color w:val="000000" w:themeColor="text1"/>
          <w:lang w:val="en-US"/>
        </w:rPr>
        <w:t xml:space="preserve">Discussing </w:t>
      </w:r>
      <w:r w:rsidR="00312952">
        <w:rPr>
          <w:color w:val="000000" w:themeColor="text1"/>
          <w:lang w:val="en-US"/>
        </w:rPr>
        <w:t>c</w:t>
      </w:r>
      <w:r w:rsidRPr="00DC6B8D">
        <w:rPr>
          <w:color w:val="000000" w:themeColor="text1"/>
          <w:lang w:val="en-US"/>
        </w:rPr>
        <w:t xml:space="preserve">ontroversial </w:t>
      </w:r>
      <w:r w:rsidR="00312952">
        <w:rPr>
          <w:color w:val="000000" w:themeColor="text1"/>
          <w:lang w:val="en-US"/>
        </w:rPr>
        <w:t>p</w:t>
      </w:r>
      <w:r w:rsidRPr="00DC6B8D">
        <w:rPr>
          <w:color w:val="000000" w:themeColor="text1"/>
          <w:lang w:val="en-US"/>
        </w:rPr>
        <w:t xml:space="preserve">ublic </w:t>
      </w:r>
      <w:r w:rsidR="00312952">
        <w:rPr>
          <w:color w:val="000000" w:themeColor="text1"/>
          <w:lang w:val="en-US"/>
        </w:rPr>
        <w:t>i</w:t>
      </w:r>
      <w:r w:rsidRPr="00DC6B8D">
        <w:rPr>
          <w:color w:val="000000" w:themeColor="text1"/>
          <w:lang w:val="en-US"/>
        </w:rPr>
        <w:t xml:space="preserve">ssues in </w:t>
      </w:r>
      <w:r w:rsidR="00312952">
        <w:rPr>
          <w:color w:val="000000" w:themeColor="text1"/>
          <w:lang w:val="en-US"/>
        </w:rPr>
        <w:t>s</w:t>
      </w:r>
      <w:r w:rsidRPr="00DC6B8D">
        <w:rPr>
          <w:color w:val="000000" w:themeColor="text1"/>
          <w:lang w:val="en-US"/>
        </w:rPr>
        <w:t xml:space="preserve">econdary </w:t>
      </w:r>
      <w:r w:rsidR="00312952">
        <w:rPr>
          <w:color w:val="000000" w:themeColor="text1"/>
          <w:lang w:val="en-US"/>
        </w:rPr>
        <w:t>s</w:t>
      </w:r>
      <w:r w:rsidRPr="00DC6B8D">
        <w:rPr>
          <w:color w:val="000000" w:themeColor="text1"/>
          <w:lang w:val="en-US"/>
        </w:rPr>
        <w:t xml:space="preserve">ocial </w:t>
      </w:r>
      <w:r w:rsidR="00312952">
        <w:rPr>
          <w:color w:val="000000" w:themeColor="text1"/>
          <w:lang w:val="en-US"/>
        </w:rPr>
        <w:t>s</w:t>
      </w:r>
      <w:r w:rsidRPr="00DC6B8D">
        <w:rPr>
          <w:color w:val="000000" w:themeColor="text1"/>
          <w:lang w:val="en-US"/>
        </w:rPr>
        <w:t xml:space="preserve">tudies </w:t>
      </w:r>
      <w:r w:rsidR="00312952">
        <w:rPr>
          <w:color w:val="000000" w:themeColor="text1"/>
          <w:lang w:val="en-US"/>
        </w:rPr>
        <w:t>c</w:t>
      </w:r>
      <w:r w:rsidRPr="00DC6B8D">
        <w:rPr>
          <w:color w:val="000000" w:themeColor="text1"/>
          <w:lang w:val="en-US"/>
        </w:rPr>
        <w:t xml:space="preserve">lassrooms: Learning from </w:t>
      </w:r>
      <w:r w:rsidR="00312952">
        <w:rPr>
          <w:color w:val="000000" w:themeColor="text1"/>
          <w:lang w:val="en-US"/>
        </w:rPr>
        <w:t>s</w:t>
      </w:r>
      <w:r w:rsidRPr="00DC6B8D">
        <w:rPr>
          <w:color w:val="000000" w:themeColor="text1"/>
          <w:lang w:val="en-US"/>
        </w:rPr>
        <w:t xml:space="preserve">killed </w:t>
      </w:r>
      <w:r w:rsidR="00312952">
        <w:rPr>
          <w:color w:val="000000" w:themeColor="text1"/>
          <w:lang w:val="en-US"/>
        </w:rPr>
        <w:t>t</w:t>
      </w:r>
      <w:r w:rsidRPr="00DC6B8D">
        <w:rPr>
          <w:color w:val="000000" w:themeColor="text1"/>
          <w:lang w:val="en-US"/>
        </w:rPr>
        <w:t xml:space="preserve">eachers. </w:t>
      </w:r>
      <w:r w:rsidRPr="00DC6B8D">
        <w:rPr>
          <w:i/>
          <w:iCs/>
          <w:color w:val="000000" w:themeColor="text1"/>
          <w:lang w:val="de-DE"/>
        </w:rPr>
        <w:t>Theory &amp; Research in Social Education</w:t>
      </w:r>
      <w:r w:rsidRPr="00DC6B8D">
        <w:rPr>
          <w:color w:val="000000" w:themeColor="text1"/>
          <w:lang w:val="de-DE"/>
        </w:rPr>
        <w:t xml:space="preserve"> 30(1)</w:t>
      </w:r>
      <w:r w:rsidR="005836D0">
        <w:rPr>
          <w:color w:val="000000" w:themeColor="text1"/>
          <w:lang w:val="de-DE"/>
        </w:rPr>
        <w:t>:</w:t>
      </w:r>
      <w:r w:rsidRPr="00DC6B8D">
        <w:rPr>
          <w:color w:val="000000" w:themeColor="text1"/>
          <w:lang w:val="de-DE"/>
        </w:rPr>
        <w:t xml:space="preserve"> 10-41.</w:t>
      </w:r>
    </w:p>
    <w:p w14:paraId="4084275C" w14:textId="77777777" w:rsidR="00B5554F" w:rsidRDefault="00B5554F" w:rsidP="00B5554F">
      <w:pPr>
        <w:suppressAutoHyphens w:val="0"/>
        <w:rPr>
          <w:color w:val="000000" w:themeColor="text1"/>
          <w:lang w:val="de-DE"/>
        </w:rPr>
      </w:pPr>
    </w:p>
    <w:p w14:paraId="6CD3A042" w14:textId="1F2684DE" w:rsidR="00B5554F" w:rsidRDefault="00B5554F" w:rsidP="00B5554F">
      <w:pPr>
        <w:suppressAutoHyphens w:val="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For meeting 3:</w:t>
      </w:r>
    </w:p>
    <w:p w14:paraId="67B45C84" w14:textId="124FFBEE" w:rsidR="00694193" w:rsidRPr="00694193" w:rsidRDefault="00694193" w:rsidP="00694193">
      <w:pPr>
        <w:pStyle w:val="Lijstalinea"/>
        <w:numPr>
          <w:ilvl w:val="0"/>
          <w:numId w:val="14"/>
        </w:numPr>
        <w:ind w:left="360"/>
        <w:rPr>
          <w:rFonts w:eastAsia="Times New Roman" w:cstheme="minorHAnsi"/>
          <w:color w:val="000000"/>
          <w:lang w:val="en-US"/>
        </w:rPr>
      </w:pPr>
      <w:r w:rsidRPr="00694193">
        <w:rPr>
          <w:rFonts w:eastAsia="Times New Roman" w:cstheme="minorHAnsi"/>
          <w:color w:val="000000"/>
          <w:lang w:val="en-US"/>
        </w:rPr>
        <w:t>Calvert</w:t>
      </w:r>
      <w:r w:rsidR="00EA0B0A">
        <w:rPr>
          <w:rFonts w:eastAsia="Times New Roman" w:cstheme="minorHAnsi"/>
          <w:color w:val="000000"/>
          <w:lang w:val="en-US"/>
        </w:rPr>
        <w:t>, J.</w:t>
      </w:r>
      <w:r w:rsidRPr="00694193">
        <w:rPr>
          <w:rFonts w:eastAsia="Times New Roman" w:cstheme="minorHAnsi"/>
          <w:color w:val="000000"/>
          <w:lang w:val="en-US"/>
        </w:rPr>
        <w:t xml:space="preserve"> (2014).  Educational </w:t>
      </w:r>
      <w:r w:rsidR="00EA0B0A">
        <w:rPr>
          <w:rFonts w:eastAsia="Times New Roman" w:cstheme="minorHAnsi"/>
          <w:color w:val="000000"/>
          <w:lang w:val="en-US"/>
        </w:rPr>
        <w:t>e</w:t>
      </w:r>
      <w:r w:rsidRPr="00694193">
        <w:rPr>
          <w:rFonts w:eastAsia="Times New Roman" w:cstheme="minorHAnsi"/>
          <w:color w:val="000000"/>
          <w:lang w:val="en-US"/>
        </w:rPr>
        <w:t xml:space="preserve">quality: Luck </w:t>
      </w:r>
      <w:r w:rsidR="00EA0B0A">
        <w:rPr>
          <w:rFonts w:eastAsia="Times New Roman" w:cstheme="minorHAnsi"/>
          <w:color w:val="000000"/>
          <w:lang w:val="en-US"/>
        </w:rPr>
        <w:t>e</w:t>
      </w:r>
      <w:r w:rsidRPr="00694193">
        <w:rPr>
          <w:rFonts w:eastAsia="Times New Roman" w:cstheme="minorHAnsi"/>
          <w:color w:val="000000"/>
          <w:lang w:val="en-US"/>
        </w:rPr>
        <w:t xml:space="preserve">galitarian, </w:t>
      </w:r>
      <w:r w:rsidR="00EA0B0A">
        <w:rPr>
          <w:rFonts w:eastAsia="Times New Roman" w:cstheme="minorHAnsi"/>
          <w:color w:val="000000"/>
          <w:lang w:val="en-US"/>
        </w:rPr>
        <w:t>p</w:t>
      </w:r>
      <w:r w:rsidRPr="00694193">
        <w:rPr>
          <w:rFonts w:eastAsia="Times New Roman" w:cstheme="minorHAnsi"/>
          <w:color w:val="000000"/>
          <w:lang w:val="en-US"/>
        </w:rPr>
        <w:t xml:space="preserve">luralist and </w:t>
      </w:r>
      <w:r w:rsidR="00EA0B0A">
        <w:rPr>
          <w:rFonts w:eastAsia="Times New Roman" w:cstheme="minorHAnsi"/>
          <w:color w:val="000000"/>
          <w:lang w:val="en-US"/>
        </w:rPr>
        <w:t>c</w:t>
      </w:r>
      <w:r w:rsidRPr="00694193">
        <w:rPr>
          <w:rFonts w:eastAsia="Times New Roman" w:cstheme="minorHAnsi"/>
          <w:color w:val="000000"/>
          <w:lang w:val="en-US"/>
        </w:rPr>
        <w:t>omplex</w:t>
      </w:r>
      <w:r w:rsidR="00EA0B0A">
        <w:rPr>
          <w:rFonts w:eastAsia="Times New Roman" w:cstheme="minorHAnsi"/>
          <w:i/>
          <w:iCs/>
          <w:color w:val="000000"/>
          <w:lang w:val="en-US"/>
        </w:rPr>
        <w:t>.</w:t>
      </w:r>
      <w:r w:rsidRPr="00EA0B0A">
        <w:rPr>
          <w:rFonts w:eastAsia="Times New Roman" w:cstheme="minorHAnsi"/>
          <w:color w:val="000000"/>
          <w:lang w:val="en-US"/>
        </w:rPr>
        <w:t xml:space="preserve"> </w:t>
      </w:r>
      <w:r w:rsidRPr="00694193">
        <w:rPr>
          <w:rFonts w:eastAsia="Times New Roman" w:cstheme="minorHAnsi"/>
          <w:i/>
          <w:iCs/>
          <w:color w:val="000000"/>
          <w:lang w:val="en-US"/>
        </w:rPr>
        <w:t>Journal of Philosophy of Education</w:t>
      </w:r>
      <w:r w:rsidR="00536C01">
        <w:rPr>
          <w:rFonts w:eastAsia="Times New Roman" w:cstheme="minorHAnsi"/>
          <w:color w:val="000000"/>
          <w:lang w:val="en-US"/>
        </w:rPr>
        <w:t xml:space="preserve"> 48(1): </w:t>
      </w:r>
      <w:r w:rsidR="005836D0">
        <w:rPr>
          <w:rFonts w:eastAsia="Times New Roman" w:cstheme="minorHAnsi"/>
          <w:color w:val="000000"/>
          <w:lang w:val="en-US"/>
        </w:rPr>
        <w:t>69-85</w:t>
      </w:r>
      <w:r w:rsidRPr="00694193">
        <w:rPr>
          <w:rFonts w:eastAsia="Times New Roman" w:cstheme="minorHAnsi"/>
          <w:i/>
          <w:iCs/>
          <w:color w:val="000000"/>
          <w:lang w:val="en-US"/>
        </w:rPr>
        <w:t>.</w:t>
      </w:r>
    </w:p>
    <w:p w14:paraId="0D4E155D" w14:textId="5F7BABD6" w:rsidR="00694193" w:rsidRDefault="00694193" w:rsidP="00694193">
      <w:pPr>
        <w:pStyle w:val="Lijstalinea"/>
        <w:numPr>
          <w:ilvl w:val="0"/>
          <w:numId w:val="14"/>
        </w:numPr>
        <w:ind w:left="360"/>
        <w:rPr>
          <w:rFonts w:eastAsia="Times New Roman" w:cstheme="minorHAnsi"/>
          <w:color w:val="000000"/>
          <w:lang w:val="en-US"/>
        </w:rPr>
      </w:pPr>
      <w:r w:rsidRPr="00694193">
        <w:rPr>
          <w:rFonts w:eastAsia="Times New Roman" w:cstheme="minorHAnsi"/>
          <w:color w:val="000000"/>
          <w:lang w:val="en-US"/>
        </w:rPr>
        <w:t>Meyer</w:t>
      </w:r>
      <w:r w:rsidR="00EA0B0A">
        <w:rPr>
          <w:rFonts w:eastAsia="Times New Roman" w:cstheme="minorHAnsi"/>
          <w:color w:val="000000"/>
          <w:lang w:val="en-US"/>
        </w:rPr>
        <w:t>, K.</w:t>
      </w:r>
      <w:r w:rsidRPr="00694193">
        <w:rPr>
          <w:rFonts w:eastAsia="Times New Roman" w:cstheme="minorHAnsi"/>
          <w:color w:val="000000"/>
          <w:lang w:val="en-US"/>
        </w:rPr>
        <w:t xml:space="preserve"> (2016)</w:t>
      </w:r>
      <w:r w:rsidR="00EA0B0A">
        <w:rPr>
          <w:rFonts w:eastAsia="Times New Roman" w:cstheme="minorHAnsi"/>
          <w:color w:val="000000"/>
          <w:lang w:val="en-US"/>
        </w:rPr>
        <w:t>.</w:t>
      </w:r>
      <w:r w:rsidRPr="00694193">
        <w:rPr>
          <w:rFonts w:eastAsia="Times New Roman" w:cstheme="minorHAnsi"/>
          <w:color w:val="000000"/>
          <w:lang w:val="en-US"/>
        </w:rPr>
        <w:t xml:space="preserve"> Why should we demand equality of educational oppor</w:t>
      </w:r>
      <w:r w:rsidR="00EA0B0A">
        <w:rPr>
          <w:rFonts w:eastAsia="Times New Roman" w:cstheme="minorHAnsi"/>
          <w:color w:val="000000"/>
          <w:lang w:val="en-US"/>
        </w:rPr>
        <w:t>t</w:t>
      </w:r>
      <w:r w:rsidRPr="00694193">
        <w:rPr>
          <w:rFonts w:eastAsia="Times New Roman" w:cstheme="minorHAnsi"/>
          <w:color w:val="000000"/>
          <w:lang w:val="en-US"/>
        </w:rPr>
        <w:t xml:space="preserve">unity? </w:t>
      </w:r>
      <w:r w:rsidRPr="00EA0B0A">
        <w:rPr>
          <w:rFonts w:eastAsia="Times New Roman" w:cstheme="minorHAnsi"/>
          <w:i/>
          <w:iCs/>
          <w:color w:val="000000"/>
          <w:lang w:val="en-US"/>
        </w:rPr>
        <w:t>Theory and Research in Education</w:t>
      </w:r>
      <w:r w:rsidR="00386E05">
        <w:rPr>
          <w:rFonts w:eastAsia="Times New Roman" w:cstheme="minorHAnsi"/>
          <w:color w:val="000000"/>
          <w:lang w:val="en-US"/>
        </w:rPr>
        <w:t xml:space="preserve"> 14(3): 333-347.</w:t>
      </w:r>
    </w:p>
    <w:p w14:paraId="719C40AC" w14:textId="77777777" w:rsidR="00337ABE" w:rsidRDefault="00337ABE" w:rsidP="00337ABE">
      <w:pPr>
        <w:rPr>
          <w:rFonts w:eastAsia="Times New Roman" w:cstheme="minorHAnsi"/>
          <w:color w:val="000000"/>
          <w:lang w:val="en-US"/>
        </w:rPr>
      </w:pPr>
    </w:p>
    <w:p w14:paraId="05D282D7" w14:textId="29EB3260" w:rsidR="00FF4D5A" w:rsidRDefault="00FF4D5A" w:rsidP="00337ABE">
      <w:pPr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For meeting 4:</w:t>
      </w:r>
    </w:p>
    <w:p w14:paraId="73F4A2F0" w14:textId="3C155963" w:rsidR="00FF4D5A" w:rsidRPr="00FF4D5A" w:rsidRDefault="00FF4D5A" w:rsidP="00FF4D5A">
      <w:pPr>
        <w:pStyle w:val="Lijstalinea"/>
        <w:numPr>
          <w:ilvl w:val="0"/>
          <w:numId w:val="14"/>
        </w:numPr>
        <w:ind w:left="360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Arendt, H. (19</w:t>
      </w:r>
      <w:r w:rsidR="00856A17">
        <w:rPr>
          <w:rFonts w:eastAsia="Times New Roman" w:cstheme="minorHAnsi"/>
          <w:color w:val="000000"/>
          <w:lang w:val="en-US"/>
        </w:rPr>
        <w:t>93</w:t>
      </w:r>
      <w:r>
        <w:rPr>
          <w:rFonts w:eastAsia="Times New Roman" w:cstheme="minorHAnsi"/>
          <w:color w:val="000000"/>
          <w:lang w:val="en-US"/>
        </w:rPr>
        <w:t>)</w:t>
      </w:r>
      <w:r w:rsidR="00856A17">
        <w:rPr>
          <w:rFonts w:eastAsia="Times New Roman" w:cstheme="minorHAnsi"/>
          <w:color w:val="000000"/>
          <w:lang w:val="en-US"/>
        </w:rPr>
        <w:t xml:space="preserve"> [1954]</w:t>
      </w:r>
      <w:r>
        <w:rPr>
          <w:rFonts w:eastAsia="Times New Roman" w:cstheme="minorHAnsi"/>
          <w:color w:val="000000"/>
          <w:lang w:val="en-US"/>
        </w:rPr>
        <w:t xml:space="preserve">. The crisis in education. </w:t>
      </w:r>
      <w:r w:rsidRPr="00FF4D5A">
        <w:rPr>
          <w:rFonts w:eastAsia="Times New Roman" w:cstheme="minorHAnsi"/>
          <w:color w:val="000000"/>
          <w:lang w:val="en-US"/>
        </w:rPr>
        <w:t xml:space="preserve">In: H. Arendt, </w:t>
      </w:r>
      <w:r w:rsidRPr="00FF4D5A">
        <w:rPr>
          <w:rFonts w:eastAsia="Times New Roman" w:cstheme="minorHAnsi"/>
          <w:i/>
          <w:iCs/>
          <w:color w:val="000000"/>
          <w:lang w:val="en-US"/>
        </w:rPr>
        <w:t>Between past a</w:t>
      </w:r>
      <w:r>
        <w:rPr>
          <w:rFonts w:eastAsia="Times New Roman" w:cstheme="minorHAnsi"/>
          <w:i/>
          <w:iCs/>
          <w:color w:val="000000"/>
          <w:lang w:val="en-US"/>
        </w:rPr>
        <w:t>nd future</w:t>
      </w:r>
      <w:r w:rsidR="00856A17">
        <w:rPr>
          <w:rFonts w:eastAsia="Times New Roman" w:cstheme="minorHAnsi"/>
          <w:i/>
          <w:iCs/>
          <w:color w:val="000000"/>
          <w:lang w:val="en-US"/>
        </w:rPr>
        <w:t>: Six exercises in political thought</w:t>
      </w:r>
      <w:r>
        <w:rPr>
          <w:rFonts w:eastAsia="Times New Roman" w:cstheme="minorHAnsi"/>
          <w:color w:val="000000"/>
          <w:lang w:val="en-US"/>
        </w:rPr>
        <w:t xml:space="preserve"> (pp. 173-195). </w:t>
      </w:r>
      <w:r w:rsidR="00856A17">
        <w:rPr>
          <w:rFonts w:eastAsia="Times New Roman" w:cstheme="minorHAnsi"/>
          <w:color w:val="000000"/>
          <w:lang w:val="en-US"/>
        </w:rPr>
        <w:t>Penguin</w:t>
      </w:r>
    </w:p>
    <w:p w14:paraId="0B1BC242" w14:textId="0EE6EC4E" w:rsidR="00FF4D5A" w:rsidRPr="00A720A4" w:rsidRDefault="00FF4D5A" w:rsidP="00FF4D5A">
      <w:pPr>
        <w:pStyle w:val="Lijstalinea"/>
        <w:numPr>
          <w:ilvl w:val="0"/>
          <w:numId w:val="14"/>
        </w:numPr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en-US"/>
        </w:rPr>
        <w:t>Meirieu, P.</w:t>
      </w:r>
      <w:r w:rsidR="00C6451B">
        <w:rPr>
          <w:rFonts w:eastAsia="Times New Roman" w:cstheme="minorHAnsi"/>
          <w:color w:val="000000"/>
          <w:lang w:val="en-US"/>
        </w:rPr>
        <w:t xml:space="preserve"> (2016). </w:t>
      </w:r>
      <w:r w:rsidR="0049790D">
        <w:rPr>
          <w:rFonts w:eastAsia="Times New Roman" w:cstheme="minorHAnsi"/>
          <w:color w:val="000000"/>
          <w:lang w:val="en-US"/>
        </w:rPr>
        <w:t xml:space="preserve">Attending to the breakthrough of freedom. </w:t>
      </w:r>
      <w:r w:rsidR="0049790D" w:rsidRPr="00A720A4">
        <w:rPr>
          <w:rFonts w:eastAsia="Times New Roman" w:cstheme="minorHAnsi"/>
          <w:color w:val="000000"/>
        </w:rPr>
        <w:t xml:space="preserve">Unofficial translation by J. Kloeg of </w:t>
      </w:r>
      <w:r w:rsidR="00A720A4" w:rsidRPr="00A720A4">
        <w:rPr>
          <w:rFonts w:eastAsia="Times New Roman" w:cstheme="minorHAnsi"/>
          <w:color w:val="000000"/>
        </w:rPr>
        <w:t>Het doorbreken van</w:t>
      </w:r>
      <w:r w:rsidR="00A720A4">
        <w:rPr>
          <w:rFonts w:eastAsia="Times New Roman" w:cstheme="minorHAnsi"/>
          <w:color w:val="000000"/>
        </w:rPr>
        <w:t xml:space="preserve"> de vrijheid begeleiden, ch. 5 in P. Meirieu, </w:t>
      </w:r>
      <w:r w:rsidR="00A720A4">
        <w:rPr>
          <w:rFonts w:eastAsia="Times New Roman" w:cstheme="minorHAnsi"/>
          <w:i/>
          <w:iCs/>
          <w:color w:val="000000"/>
        </w:rPr>
        <w:t>Pedagogiek: De plicht om weerstand te bieden</w:t>
      </w:r>
      <w:r w:rsidR="00A720A4">
        <w:rPr>
          <w:rFonts w:eastAsia="Times New Roman" w:cstheme="minorHAnsi"/>
          <w:color w:val="000000"/>
        </w:rPr>
        <w:t xml:space="preserve"> (</w:t>
      </w:r>
      <w:r w:rsidR="001A463C">
        <w:rPr>
          <w:rFonts w:eastAsia="Times New Roman" w:cstheme="minorHAnsi"/>
          <w:color w:val="000000"/>
        </w:rPr>
        <w:t>pp. 67-75). (T</w:t>
      </w:r>
      <w:r w:rsidR="00A720A4">
        <w:rPr>
          <w:rFonts w:eastAsia="Times New Roman" w:cstheme="minorHAnsi"/>
          <w:color w:val="000000"/>
        </w:rPr>
        <w:t>ransl. S. Verwer)</w:t>
      </w:r>
      <w:r w:rsidR="001A463C">
        <w:rPr>
          <w:rFonts w:eastAsia="Times New Roman" w:cstheme="minorHAnsi"/>
          <w:color w:val="000000"/>
        </w:rPr>
        <w:t xml:space="preserve">. </w:t>
      </w:r>
      <w:r w:rsidR="0028760C">
        <w:rPr>
          <w:rFonts w:eastAsia="Times New Roman" w:cstheme="minorHAnsi"/>
          <w:color w:val="000000"/>
        </w:rPr>
        <w:t>Phronese</w:t>
      </w:r>
    </w:p>
    <w:p w14:paraId="1FA6F628" w14:textId="77777777" w:rsidR="00FF4D5A" w:rsidRPr="00A720A4" w:rsidRDefault="00FF4D5A" w:rsidP="00337ABE">
      <w:pPr>
        <w:rPr>
          <w:rFonts w:eastAsia="Times New Roman" w:cstheme="minorHAnsi"/>
          <w:color w:val="000000"/>
        </w:rPr>
      </w:pPr>
    </w:p>
    <w:p w14:paraId="1F98B0A5" w14:textId="5458C6F5" w:rsidR="00337ABE" w:rsidRPr="00337ABE" w:rsidRDefault="00337ABE" w:rsidP="00337ABE">
      <w:pPr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 xml:space="preserve">All literature can be found here: </w:t>
      </w:r>
      <w:hyperlink r:id="rId10" w:history="1">
        <w:r w:rsidRPr="00337ABE">
          <w:rPr>
            <w:rStyle w:val="Hyperlink"/>
            <w:lang w:val="en-US"/>
          </w:rPr>
          <w:t>https://surfdrive.surf.nl/files/index.php/s/5plmjyf8SGRFfdw</w:t>
        </w:r>
      </w:hyperlink>
    </w:p>
    <w:p w14:paraId="3E6EB5C4" w14:textId="77777777" w:rsidR="006E7341" w:rsidRPr="004D55AD" w:rsidRDefault="006E7341" w:rsidP="006F3EAD">
      <w:pPr>
        <w:pStyle w:val="Kop1"/>
        <w:rPr>
          <w:lang w:val="en-GB"/>
        </w:rPr>
      </w:pPr>
      <w:bookmarkStart w:id="3" w:name="_Toc130807798"/>
      <w:r w:rsidRPr="004D55AD">
        <w:rPr>
          <w:lang w:val="en-GB"/>
        </w:rPr>
        <w:t xml:space="preserve">Options to tailor this course to your </w:t>
      </w:r>
      <w:r>
        <w:rPr>
          <w:lang w:val="en-GB"/>
        </w:rPr>
        <w:t>current needs</w:t>
      </w:r>
      <w:bookmarkEnd w:id="3"/>
    </w:p>
    <w:p w14:paraId="0B0ED6A9" w14:textId="61FE7C6A" w:rsidR="006E7341" w:rsidRDefault="006E7341" w:rsidP="006E7341">
      <w:pPr>
        <w:pStyle w:val="Geenafstand"/>
        <w:rPr>
          <w:lang w:val="en-GB"/>
        </w:rPr>
      </w:pPr>
      <w:r w:rsidRPr="004D55AD">
        <w:rPr>
          <w:lang w:val="en-GB"/>
        </w:rPr>
        <w:t xml:space="preserve">ICO considers it very important that </w:t>
      </w:r>
      <w:r>
        <w:rPr>
          <w:lang w:val="en-GB"/>
        </w:rPr>
        <w:t>PhD candidates</w:t>
      </w:r>
      <w:r w:rsidRPr="004D55AD">
        <w:rPr>
          <w:lang w:val="en-GB"/>
        </w:rPr>
        <w:t xml:space="preserve"> can tailor </w:t>
      </w:r>
      <w:r>
        <w:rPr>
          <w:lang w:val="en-GB"/>
        </w:rPr>
        <w:t>the</w:t>
      </w:r>
      <w:r w:rsidR="001C55AD">
        <w:rPr>
          <w:lang w:val="en-GB"/>
        </w:rPr>
        <w:t xml:space="preserve"> </w:t>
      </w:r>
      <w:r w:rsidRPr="004D55AD">
        <w:rPr>
          <w:lang w:val="en-GB"/>
        </w:rPr>
        <w:t xml:space="preserve">courses to </w:t>
      </w:r>
      <w:r>
        <w:rPr>
          <w:lang w:val="en-GB"/>
        </w:rPr>
        <w:t>their</w:t>
      </w:r>
      <w:r w:rsidRPr="004D55AD">
        <w:rPr>
          <w:lang w:val="en-GB"/>
        </w:rPr>
        <w:t xml:space="preserve"> </w:t>
      </w:r>
      <w:r>
        <w:rPr>
          <w:lang w:val="en-GB"/>
        </w:rPr>
        <w:t>current needs, so that they can make the most of these courses within their</w:t>
      </w:r>
      <w:r w:rsidRPr="004D55AD">
        <w:rPr>
          <w:lang w:val="en-GB"/>
        </w:rPr>
        <w:t xml:space="preserve"> PhD trajectory. Hence, the present course offers </w:t>
      </w:r>
      <w:r>
        <w:rPr>
          <w:lang w:val="en-GB"/>
        </w:rPr>
        <w:t>you</w:t>
      </w:r>
      <w:r w:rsidRPr="004D55AD">
        <w:rPr>
          <w:lang w:val="en-GB"/>
        </w:rPr>
        <w:t xml:space="preserve"> several options to tailor the </w:t>
      </w:r>
      <w:r>
        <w:rPr>
          <w:lang w:val="en-GB"/>
        </w:rPr>
        <w:t xml:space="preserve">content and assignments </w:t>
      </w:r>
      <w:r w:rsidRPr="004D55AD">
        <w:rPr>
          <w:lang w:val="en-GB"/>
        </w:rPr>
        <w:t xml:space="preserve">to </w:t>
      </w:r>
      <w:r>
        <w:rPr>
          <w:lang w:val="en-GB"/>
        </w:rPr>
        <w:t>your</w:t>
      </w:r>
      <w:r w:rsidRPr="004D55AD">
        <w:rPr>
          <w:lang w:val="en-GB"/>
        </w:rPr>
        <w:t xml:space="preserve"> needs.</w:t>
      </w:r>
    </w:p>
    <w:p w14:paraId="6AA8C39F" w14:textId="77777777" w:rsidR="006E7341" w:rsidRDefault="006E7341" w:rsidP="006E7341">
      <w:pPr>
        <w:pStyle w:val="Geenafstand"/>
        <w:rPr>
          <w:color w:val="FF0000"/>
          <w:lang w:val="en-GB"/>
        </w:rPr>
      </w:pPr>
    </w:p>
    <w:p w14:paraId="676589EB" w14:textId="77777777" w:rsidR="006E7341" w:rsidRDefault="006E7341" w:rsidP="006E7341">
      <w:pPr>
        <w:pStyle w:val="Geenafstand"/>
        <w:rPr>
          <w:lang w:val="en-GB"/>
        </w:rPr>
      </w:pPr>
      <w:r w:rsidRPr="00506AFD">
        <w:rPr>
          <w:lang w:val="en-GB"/>
        </w:rPr>
        <w:t xml:space="preserve">You can tailor the </w:t>
      </w:r>
      <w:r w:rsidRPr="00506AFD">
        <w:rPr>
          <w:i/>
          <w:iCs/>
          <w:lang w:val="en-GB"/>
        </w:rPr>
        <w:t>content</w:t>
      </w:r>
      <w:r w:rsidRPr="00506AFD">
        <w:rPr>
          <w:lang w:val="en-GB"/>
        </w:rPr>
        <w:t xml:space="preserve"> of th</w:t>
      </w:r>
      <w:r>
        <w:rPr>
          <w:lang w:val="en-GB"/>
        </w:rPr>
        <w:t>is</w:t>
      </w:r>
      <w:r w:rsidRPr="00506AFD">
        <w:rPr>
          <w:lang w:val="en-GB"/>
        </w:rPr>
        <w:t xml:space="preserve"> course to your current needs as follows:</w:t>
      </w:r>
    </w:p>
    <w:p w14:paraId="096B41B4" w14:textId="254B9DCF" w:rsidR="006E7341" w:rsidRDefault="00DB113A" w:rsidP="006E7341">
      <w:pPr>
        <w:pStyle w:val="Geenafstand"/>
        <w:rPr>
          <w:lang w:val="en-GB"/>
        </w:rPr>
      </w:pPr>
      <w:sdt>
        <w:sdtPr>
          <w:rPr>
            <w:lang w:val="en-GB"/>
          </w:rPr>
          <w:id w:val="-13453252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D63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6E7341" w:rsidRPr="004D55AD">
        <w:rPr>
          <w:lang w:val="en-GB"/>
        </w:rPr>
        <w:t xml:space="preserve"> Before or during the first meeting, you </w:t>
      </w:r>
      <w:r w:rsidR="006E7341">
        <w:rPr>
          <w:lang w:val="en-GB"/>
        </w:rPr>
        <w:t xml:space="preserve">can </w:t>
      </w:r>
      <w:r w:rsidR="006E7341" w:rsidRPr="009A5A97">
        <w:rPr>
          <w:i/>
          <w:iCs/>
          <w:lang w:val="en-GB"/>
        </w:rPr>
        <w:t>indicate specific topics</w:t>
      </w:r>
      <w:r w:rsidR="006E7341" w:rsidRPr="004D55AD">
        <w:rPr>
          <w:lang w:val="en-GB"/>
        </w:rPr>
        <w:t xml:space="preserve"> </w:t>
      </w:r>
      <w:r w:rsidR="006E7341">
        <w:rPr>
          <w:lang w:val="en-GB"/>
        </w:rPr>
        <w:t>you</w:t>
      </w:r>
      <w:r w:rsidR="006E7341" w:rsidRPr="004D55AD">
        <w:rPr>
          <w:lang w:val="en-GB"/>
        </w:rPr>
        <w:t xml:space="preserve"> would like to see covered during the course. The course coordinator(s) take(s) these wishes into account as much as possible.</w:t>
      </w:r>
    </w:p>
    <w:p w14:paraId="39B0C536" w14:textId="77777777" w:rsidR="009A5A97" w:rsidRPr="004D55AD" w:rsidRDefault="009A5A97" w:rsidP="006E7341">
      <w:pPr>
        <w:pStyle w:val="Geenafstand"/>
        <w:rPr>
          <w:lang w:val="en-GB"/>
        </w:rPr>
      </w:pPr>
    </w:p>
    <w:p w14:paraId="2ADC03D7" w14:textId="77777777" w:rsidR="00851304" w:rsidRDefault="00851304">
      <w:pPr>
        <w:pStyle w:val="Kop2"/>
        <w:rPr>
          <w:lang w:val="en-GB"/>
        </w:rPr>
      </w:pPr>
    </w:p>
    <w:sectPr w:rsidR="00851304">
      <w:type w:val="continuous"/>
      <w:pgSz w:w="11906" w:h="16838"/>
      <w:pgMar w:top="993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7552" w14:textId="77777777" w:rsidR="008C3EA0" w:rsidRDefault="008C3EA0">
      <w:r>
        <w:separator/>
      </w:r>
    </w:p>
  </w:endnote>
  <w:endnote w:type="continuationSeparator" w:id="0">
    <w:p w14:paraId="1D76AA6E" w14:textId="77777777" w:rsidR="008C3EA0" w:rsidRDefault="008C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967076"/>
      <w:docPartObj>
        <w:docPartGallery w:val="Page Numbers (Bottom of Page)"/>
        <w:docPartUnique/>
      </w:docPartObj>
    </w:sdtPr>
    <w:sdtEndPr/>
    <w:sdtContent>
      <w:p w14:paraId="45F09B6D" w14:textId="77777777" w:rsidR="00851304" w:rsidRDefault="00ED74A2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14:paraId="3A87724D" w14:textId="77777777" w:rsidR="00851304" w:rsidRDefault="00DB113A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AF8A" w14:textId="77777777" w:rsidR="008C3EA0" w:rsidRDefault="008C3EA0">
      <w:r>
        <w:separator/>
      </w:r>
    </w:p>
  </w:footnote>
  <w:footnote w:type="continuationSeparator" w:id="0">
    <w:p w14:paraId="3DAF603B" w14:textId="77777777" w:rsidR="008C3EA0" w:rsidRDefault="008C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702E9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85F91"/>
    <w:multiLevelType w:val="hybridMultilevel"/>
    <w:tmpl w:val="1FBA75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E05B2"/>
    <w:multiLevelType w:val="multilevel"/>
    <w:tmpl w:val="45F64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3D3EB9"/>
    <w:multiLevelType w:val="multilevel"/>
    <w:tmpl w:val="96FCE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7F4D75"/>
    <w:multiLevelType w:val="hybridMultilevel"/>
    <w:tmpl w:val="D36440F0"/>
    <w:lvl w:ilvl="0" w:tplc="F2C06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E7E72"/>
    <w:multiLevelType w:val="hybridMultilevel"/>
    <w:tmpl w:val="5BB6B2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C39"/>
    <w:multiLevelType w:val="hybridMultilevel"/>
    <w:tmpl w:val="914CB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3EB6"/>
    <w:multiLevelType w:val="hybridMultilevel"/>
    <w:tmpl w:val="152A28CC"/>
    <w:lvl w:ilvl="0" w:tplc="92D46A2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F0A72"/>
    <w:multiLevelType w:val="hybridMultilevel"/>
    <w:tmpl w:val="C5B2E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60571"/>
    <w:multiLevelType w:val="hybridMultilevel"/>
    <w:tmpl w:val="E0DE33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5712E"/>
    <w:multiLevelType w:val="multilevel"/>
    <w:tmpl w:val="96FCE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DA33CC"/>
    <w:multiLevelType w:val="multilevel"/>
    <w:tmpl w:val="C27827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78279FC"/>
    <w:multiLevelType w:val="hybridMultilevel"/>
    <w:tmpl w:val="76D2C1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6348B7"/>
    <w:multiLevelType w:val="multilevel"/>
    <w:tmpl w:val="9D622CB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7FC61B82"/>
    <w:multiLevelType w:val="multilevel"/>
    <w:tmpl w:val="019C35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525217286">
    <w:abstractNumId w:val="2"/>
  </w:num>
  <w:num w:numId="2" w16cid:durableId="1203251062">
    <w:abstractNumId w:val="14"/>
  </w:num>
  <w:num w:numId="3" w16cid:durableId="1086807770">
    <w:abstractNumId w:val="10"/>
  </w:num>
  <w:num w:numId="4" w16cid:durableId="1466923913">
    <w:abstractNumId w:val="13"/>
  </w:num>
  <w:num w:numId="5" w16cid:durableId="1343513238">
    <w:abstractNumId w:val="11"/>
  </w:num>
  <w:num w:numId="6" w16cid:durableId="1905096453">
    <w:abstractNumId w:val="4"/>
  </w:num>
  <w:num w:numId="7" w16cid:durableId="908685396">
    <w:abstractNumId w:val="6"/>
  </w:num>
  <w:num w:numId="8" w16cid:durableId="1531913486">
    <w:abstractNumId w:val="8"/>
  </w:num>
  <w:num w:numId="9" w16cid:durableId="1852523725">
    <w:abstractNumId w:val="3"/>
  </w:num>
  <w:num w:numId="10" w16cid:durableId="432672175">
    <w:abstractNumId w:val="0"/>
  </w:num>
  <w:num w:numId="11" w16cid:durableId="795490536">
    <w:abstractNumId w:val="9"/>
  </w:num>
  <w:num w:numId="12" w16cid:durableId="2066489069">
    <w:abstractNumId w:val="7"/>
  </w:num>
  <w:num w:numId="13" w16cid:durableId="78527599">
    <w:abstractNumId w:val="12"/>
  </w:num>
  <w:num w:numId="14" w16cid:durableId="1239024287">
    <w:abstractNumId w:val="5"/>
  </w:num>
  <w:num w:numId="15" w16cid:durableId="22780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04"/>
    <w:rsid w:val="00001437"/>
    <w:rsid w:val="0002077B"/>
    <w:rsid w:val="00026A7C"/>
    <w:rsid w:val="0003586C"/>
    <w:rsid w:val="000434EB"/>
    <w:rsid w:val="00056D83"/>
    <w:rsid w:val="000B4101"/>
    <w:rsid w:val="000B5BDA"/>
    <w:rsid w:val="000C1232"/>
    <w:rsid w:val="000C37D1"/>
    <w:rsid w:val="00110984"/>
    <w:rsid w:val="00131B38"/>
    <w:rsid w:val="00133EA1"/>
    <w:rsid w:val="00173045"/>
    <w:rsid w:val="00181ED4"/>
    <w:rsid w:val="00184264"/>
    <w:rsid w:val="00190D63"/>
    <w:rsid w:val="00191562"/>
    <w:rsid w:val="001A463C"/>
    <w:rsid w:val="001B1951"/>
    <w:rsid w:val="001C02FE"/>
    <w:rsid w:val="001C55AD"/>
    <w:rsid w:val="0020162A"/>
    <w:rsid w:val="002168E1"/>
    <w:rsid w:val="0022236E"/>
    <w:rsid w:val="0024372F"/>
    <w:rsid w:val="00252DD2"/>
    <w:rsid w:val="00255C23"/>
    <w:rsid w:val="002650CE"/>
    <w:rsid w:val="002757D3"/>
    <w:rsid w:val="00281174"/>
    <w:rsid w:val="0028760C"/>
    <w:rsid w:val="002A23E4"/>
    <w:rsid w:val="002B41F2"/>
    <w:rsid w:val="002C3445"/>
    <w:rsid w:val="002D6327"/>
    <w:rsid w:val="002F5ECC"/>
    <w:rsid w:val="003019C9"/>
    <w:rsid w:val="00312952"/>
    <w:rsid w:val="00337ABE"/>
    <w:rsid w:val="00341C83"/>
    <w:rsid w:val="00342AE6"/>
    <w:rsid w:val="00347A96"/>
    <w:rsid w:val="00386E05"/>
    <w:rsid w:val="00387D6D"/>
    <w:rsid w:val="00393404"/>
    <w:rsid w:val="003A36CE"/>
    <w:rsid w:val="003C0809"/>
    <w:rsid w:val="003C232E"/>
    <w:rsid w:val="003D49D4"/>
    <w:rsid w:val="00405899"/>
    <w:rsid w:val="00421E58"/>
    <w:rsid w:val="00456D7A"/>
    <w:rsid w:val="004856DF"/>
    <w:rsid w:val="004857F4"/>
    <w:rsid w:val="00490221"/>
    <w:rsid w:val="00491255"/>
    <w:rsid w:val="0049790D"/>
    <w:rsid w:val="004B5EDC"/>
    <w:rsid w:val="004B5F07"/>
    <w:rsid w:val="0052545F"/>
    <w:rsid w:val="00536C01"/>
    <w:rsid w:val="00566468"/>
    <w:rsid w:val="00582DCB"/>
    <w:rsid w:val="005836D0"/>
    <w:rsid w:val="005C26CB"/>
    <w:rsid w:val="005F6E62"/>
    <w:rsid w:val="00602E6B"/>
    <w:rsid w:val="00614395"/>
    <w:rsid w:val="00622862"/>
    <w:rsid w:val="00633001"/>
    <w:rsid w:val="0067706C"/>
    <w:rsid w:val="00694193"/>
    <w:rsid w:val="006B5BDE"/>
    <w:rsid w:val="006E1517"/>
    <w:rsid w:val="006E7341"/>
    <w:rsid w:val="006F3EAD"/>
    <w:rsid w:val="007001C3"/>
    <w:rsid w:val="00714235"/>
    <w:rsid w:val="0075675B"/>
    <w:rsid w:val="007570C0"/>
    <w:rsid w:val="00757C96"/>
    <w:rsid w:val="0076077C"/>
    <w:rsid w:val="0077236B"/>
    <w:rsid w:val="007974A8"/>
    <w:rsid w:val="007A1CEC"/>
    <w:rsid w:val="007A5DF9"/>
    <w:rsid w:val="007B473E"/>
    <w:rsid w:val="007D28D2"/>
    <w:rsid w:val="007D5999"/>
    <w:rsid w:val="007E7AFE"/>
    <w:rsid w:val="007F4A4F"/>
    <w:rsid w:val="00802AA1"/>
    <w:rsid w:val="00832C05"/>
    <w:rsid w:val="00835D21"/>
    <w:rsid w:val="00841B83"/>
    <w:rsid w:val="00851304"/>
    <w:rsid w:val="00851801"/>
    <w:rsid w:val="00853D05"/>
    <w:rsid w:val="00856A17"/>
    <w:rsid w:val="00860044"/>
    <w:rsid w:val="0086382E"/>
    <w:rsid w:val="00892513"/>
    <w:rsid w:val="008B1756"/>
    <w:rsid w:val="008C3DE4"/>
    <w:rsid w:val="008C3EA0"/>
    <w:rsid w:val="008C414C"/>
    <w:rsid w:val="008C510E"/>
    <w:rsid w:val="008F01D1"/>
    <w:rsid w:val="009053D7"/>
    <w:rsid w:val="009113C7"/>
    <w:rsid w:val="00912FD2"/>
    <w:rsid w:val="00915945"/>
    <w:rsid w:val="0095045A"/>
    <w:rsid w:val="00974104"/>
    <w:rsid w:val="00975096"/>
    <w:rsid w:val="009823AB"/>
    <w:rsid w:val="009A5A97"/>
    <w:rsid w:val="00A03225"/>
    <w:rsid w:val="00A13DF6"/>
    <w:rsid w:val="00A1795B"/>
    <w:rsid w:val="00A61913"/>
    <w:rsid w:val="00A65E10"/>
    <w:rsid w:val="00A720A4"/>
    <w:rsid w:val="00A778FE"/>
    <w:rsid w:val="00AB4F59"/>
    <w:rsid w:val="00AC5B5D"/>
    <w:rsid w:val="00AC7864"/>
    <w:rsid w:val="00AE2D39"/>
    <w:rsid w:val="00AE4FA9"/>
    <w:rsid w:val="00B051EA"/>
    <w:rsid w:val="00B078DE"/>
    <w:rsid w:val="00B1533E"/>
    <w:rsid w:val="00B23FAE"/>
    <w:rsid w:val="00B5554F"/>
    <w:rsid w:val="00BB1CD4"/>
    <w:rsid w:val="00BC13F5"/>
    <w:rsid w:val="00BD0411"/>
    <w:rsid w:val="00BD693D"/>
    <w:rsid w:val="00BF3C6B"/>
    <w:rsid w:val="00C238F0"/>
    <w:rsid w:val="00C26871"/>
    <w:rsid w:val="00C30461"/>
    <w:rsid w:val="00C4329D"/>
    <w:rsid w:val="00C6451B"/>
    <w:rsid w:val="00C83337"/>
    <w:rsid w:val="00CD269D"/>
    <w:rsid w:val="00CD2716"/>
    <w:rsid w:val="00CD6756"/>
    <w:rsid w:val="00CE1FD7"/>
    <w:rsid w:val="00CE661D"/>
    <w:rsid w:val="00D0512A"/>
    <w:rsid w:val="00D05523"/>
    <w:rsid w:val="00D2047A"/>
    <w:rsid w:val="00D21AEA"/>
    <w:rsid w:val="00D22486"/>
    <w:rsid w:val="00D47482"/>
    <w:rsid w:val="00D50A9D"/>
    <w:rsid w:val="00D77679"/>
    <w:rsid w:val="00DB113A"/>
    <w:rsid w:val="00E03256"/>
    <w:rsid w:val="00E1547A"/>
    <w:rsid w:val="00E23EF7"/>
    <w:rsid w:val="00E9099F"/>
    <w:rsid w:val="00EA0B0A"/>
    <w:rsid w:val="00EA5C69"/>
    <w:rsid w:val="00ED370A"/>
    <w:rsid w:val="00ED74A2"/>
    <w:rsid w:val="00F1026F"/>
    <w:rsid w:val="00FA177A"/>
    <w:rsid w:val="00FC10CB"/>
    <w:rsid w:val="00FC680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E3B"/>
  <w15:docId w15:val="{F10D32A5-3A0A-47A0-972F-9F5F0B8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22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6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FA5A1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E4253C"/>
    <w:rPr>
      <w:color w:val="808080"/>
    </w:rPr>
  </w:style>
  <w:style w:type="character" w:customStyle="1" w:styleId="Internetkoppeling">
    <w:name w:val="Internetkoppeling"/>
    <w:basedOn w:val="Standaardalinea-lettertype"/>
    <w:uiPriority w:val="99"/>
    <w:unhideWhenUsed/>
    <w:qFormat/>
    <w:rsid w:val="00ED248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22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C46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014DFE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14DFE"/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92064F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92064F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92064F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590317"/>
    <w:rPr>
      <w:color w:val="808080"/>
      <w:shd w:val="clear" w:color="auto" w:fill="E6E6E6"/>
    </w:rPr>
  </w:style>
  <w:style w:type="character" w:customStyle="1" w:styleId="Kop3Char">
    <w:name w:val="Kop 3 Char"/>
    <w:basedOn w:val="Standaardalinea-lettertype"/>
    <w:link w:val="Kop3"/>
    <w:uiPriority w:val="9"/>
    <w:qFormat/>
    <w:rsid w:val="00C877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zochteinternetkoppeling">
    <w:name w:val="Bezochte internetkoppeling"/>
    <w:basedOn w:val="Standaardalinea-lettertype"/>
    <w:uiPriority w:val="99"/>
    <w:semiHidden/>
    <w:unhideWhenUsed/>
    <w:qFormat/>
    <w:rsid w:val="002C45BE"/>
    <w:rPr>
      <w:color w:val="800080" w:themeColor="followedHyperlink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Lijstalinea">
    <w:name w:val="List Paragraph"/>
    <w:basedOn w:val="Standaard"/>
    <w:uiPriority w:val="34"/>
    <w:qFormat/>
    <w:rsid w:val="00FA5A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FA5A1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qFormat/>
    <w:rsid w:val="00ED248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op-envoettekst">
    <w:name w:val="Kop- en voettekst"/>
    <w:basedOn w:val="Standaard"/>
    <w:qFormat/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014D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014DFE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9206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92064F"/>
    <w:rPr>
      <w:b/>
      <w:bCs/>
    </w:rPr>
  </w:style>
  <w:style w:type="table" w:styleId="Tabelraster">
    <w:name w:val="Table Grid"/>
    <w:basedOn w:val="Standaardtabel"/>
    <w:uiPriority w:val="59"/>
    <w:rsid w:val="00FA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E7341"/>
    <w:pPr>
      <w:suppressAutoHyphens w:val="0"/>
    </w:pPr>
    <w:rPr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6F3E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3EAD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6F3EA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F3EA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F3EA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6F3EAD"/>
    <w:rPr>
      <w:color w:val="0000FF" w:themeColor="hyperlink"/>
      <w:u w:val="single"/>
    </w:rPr>
  </w:style>
  <w:style w:type="paragraph" w:styleId="Lijstopsomteken">
    <w:name w:val="List Bullet"/>
    <w:basedOn w:val="Standaard"/>
    <w:rsid w:val="00181ED4"/>
    <w:pPr>
      <w:numPr>
        <w:numId w:val="10"/>
      </w:numPr>
      <w:suppressAutoHyphens w:val="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D2047A"/>
    <w:pPr>
      <w:suppressAutoHyphens w:val="0"/>
    </w:pPr>
    <w:rPr>
      <w:sz w:val="22"/>
    </w:rPr>
  </w:style>
  <w:style w:type="character" w:customStyle="1" w:styleId="normaltextrun">
    <w:name w:val="normaltextrun"/>
    <w:basedOn w:val="Standaardalinea-lettertype"/>
    <w:rsid w:val="00A1795B"/>
  </w:style>
  <w:style w:type="character" w:customStyle="1" w:styleId="eop">
    <w:name w:val="eop"/>
    <w:basedOn w:val="Standaardalinea-lettertype"/>
    <w:rsid w:val="00A1795B"/>
  </w:style>
  <w:style w:type="character" w:styleId="GevolgdeHyperlink">
    <w:name w:val="FollowedHyperlink"/>
    <w:basedOn w:val="Standaardalinea-lettertype"/>
    <w:uiPriority w:val="99"/>
    <w:semiHidden/>
    <w:unhideWhenUsed/>
    <w:rsid w:val="007B4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fdrive.surf.nl/files/index.php/s/5plmjyf8SGRFfd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rfdrive.surf.nl/files/index.php/s/5plmjyf8SGRFfd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FF15-59EE-4EA5-A480-AC23A4D2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6379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Vonk, C. (Caroline)</dc:creator>
  <dc:description/>
  <cp:lastModifiedBy>Vonk, C. (Caroline)</cp:lastModifiedBy>
  <cp:revision>2</cp:revision>
  <cp:lastPrinted>2023-01-16T13:02:00Z</cp:lastPrinted>
  <dcterms:created xsi:type="dcterms:W3CDTF">2025-06-16T13:46:00Z</dcterms:created>
  <dcterms:modified xsi:type="dcterms:W3CDTF">2025-06-16T13:46:00Z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Utrecht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